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96" w:rsidRPr="00C25852" w:rsidRDefault="008B7596" w:rsidP="005B00EB">
      <w:pPr>
        <w:jc w:val="center"/>
        <w:rPr>
          <w:szCs w:val="24"/>
        </w:rPr>
      </w:pPr>
    </w:p>
    <w:p w:rsidR="005B00EB" w:rsidRPr="00C25852" w:rsidRDefault="001D1D0C" w:rsidP="005B00EB">
      <w:pPr>
        <w:jc w:val="center"/>
        <w:rPr>
          <w:b/>
          <w:sz w:val="24"/>
        </w:rPr>
      </w:pPr>
      <w:r w:rsidRPr="00C25852">
        <w:rPr>
          <w:szCs w:val="24"/>
        </w:rPr>
        <w:t xml:space="preserve"> </w:t>
      </w:r>
      <w:r w:rsidR="005B00EB" w:rsidRPr="00C25852">
        <w:rPr>
          <w:b/>
          <w:sz w:val="24"/>
        </w:rPr>
        <w:t xml:space="preserve">PROYECTO DE MÁSTER </w:t>
      </w:r>
      <w:r w:rsidR="00832774">
        <w:rPr>
          <w:b/>
          <w:sz w:val="24"/>
        </w:rPr>
        <w:t>UNIVERSITARIO PARA EL CURSO 2014-2015</w:t>
      </w:r>
      <w:bookmarkStart w:id="0" w:name="_GoBack"/>
      <w:bookmarkEnd w:id="0"/>
    </w:p>
    <w:p w:rsidR="005B00EB" w:rsidRPr="00C25852" w:rsidRDefault="005B00EB" w:rsidP="005B00EB">
      <w:pPr>
        <w:jc w:val="both"/>
        <w:rPr>
          <w:sz w:val="24"/>
        </w:rPr>
      </w:pPr>
    </w:p>
    <w:tbl>
      <w:tblPr>
        <w:tblW w:w="949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134"/>
        <w:gridCol w:w="1134"/>
        <w:gridCol w:w="142"/>
        <w:gridCol w:w="142"/>
        <w:gridCol w:w="354"/>
        <w:gridCol w:w="213"/>
        <w:gridCol w:w="283"/>
        <w:gridCol w:w="142"/>
        <w:gridCol w:w="779"/>
        <w:gridCol w:w="36"/>
        <w:gridCol w:w="1170"/>
        <w:gridCol w:w="779"/>
        <w:gridCol w:w="2764"/>
      </w:tblGrid>
      <w:tr w:rsidR="005B00EB" w:rsidRPr="00C25852" w:rsidTr="00C8677B">
        <w:trPr>
          <w:trHeight w:val="342"/>
        </w:trPr>
        <w:tc>
          <w:tcPr>
            <w:tcW w:w="9498" w:type="dxa"/>
            <w:gridSpan w:val="14"/>
            <w:shd w:val="clear" w:color="auto" w:fill="95B3D7" w:themeFill="accent1" w:themeFillTint="99"/>
            <w:vAlign w:val="center"/>
          </w:tcPr>
          <w:p w:rsidR="005B00EB" w:rsidRPr="00C25852" w:rsidRDefault="006F5879" w:rsidP="00E34202">
            <w:pPr>
              <w:pStyle w:val="Ttulo5"/>
              <w:jc w:val="left"/>
              <w:rPr>
                <w:b w:val="0"/>
                <w:sz w:val="20"/>
              </w:rPr>
            </w:pPr>
            <w:r w:rsidRPr="00C25852">
              <w:t>PROPUESTA DE DENOMINACIÓN</w:t>
            </w:r>
            <w:r w:rsidRPr="00C25852">
              <w:rPr>
                <w:sz w:val="20"/>
              </w:rPr>
              <w:t xml:space="preserve"> </w:t>
            </w:r>
          </w:p>
        </w:tc>
      </w:tr>
      <w:tr w:rsidR="005B00EB" w:rsidRPr="00C25852" w:rsidTr="00C8677B">
        <w:trPr>
          <w:trHeight w:val="412"/>
        </w:trPr>
        <w:tc>
          <w:tcPr>
            <w:tcW w:w="9498" w:type="dxa"/>
            <w:gridSpan w:val="14"/>
            <w:vAlign w:val="center"/>
          </w:tcPr>
          <w:p w:rsidR="005B00EB" w:rsidRPr="00C25852" w:rsidRDefault="005B00EB" w:rsidP="002F33B9">
            <w:pPr>
              <w:widowControl w:val="0"/>
              <w:spacing w:line="312" w:lineRule="auto"/>
            </w:pPr>
          </w:p>
          <w:p w:rsidR="002F33B9" w:rsidRPr="00C25852" w:rsidRDefault="00D62690" w:rsidP="00814729">
            <w:pPr>
              <w:widowControl w:val="0"/>
              <w:spacing w:line="312" w:lineRule="auto"/>
              <w:rPr>
                <w:rFonts w:eastAsiaTheme="minorHAnsi"/>
                <w:sz w:val="21"/>
                <w:szCs w:val="21"/>
                <w:lang w:eastAsia="en-US"/>
              </w:rPr>
            </w:pPr>
            <w:r w:rsidRPr="00C25852">
              <w:rPr>
                <w:rFonts w:eastAsiaTheme="minorHAnsi"/>
                <w:sz w:val="21"/>
                <w:szCs w:val="21"/>
                <w:lang w:eastAsia="en-US"/>
              </w:rPr>
              <w:t xml:space="preserve">MÁSTER </w:t>
            </w:r>
            <w:r w:rsidR="00C25852" w:rsidRPr="00B63C45">
              <w:rPr>
                <w:rFonts w:eastAsiaTheme="minorHAnsi"/>
                <w:sz w:val="21"/>
                <w:szCs w:val="21"/>
                <w:lang w:eastAsia="en-US"/>
              </w:rPr>
              <w:t>INTER</w:t>
            </w:r>
            <w:r w:rsidRPr="00B63C45">
              <w:rPr>
                <w:rFonts w:eastAsiaTheme="minorHAnsi"/>
                <w:sz w:val="21"/>
                <w:szCs w:val="21"/>
                <w:lang w:eastAsia="en-US"/>
              </w:rPr>
              <w:t>UNIVERSITARIO</w:t>
            </w:r>
            <w:r w:rsidRPr="00C25852">
              <w:rPr>
                <w:rFonts w:eastAsiaTheme="minorHAnsi"/>
                <w:sz w:val="21"/>
                <w:szCs w:val="21"/>
                <w:lang w:eastAsia="en-US"/>
              </w:rPr>
              <w:t xml:space="preserve"> EN </w:t>
            </w:r>
            <w:r w:rsidR="00864B3E" w:rsidRPr="00C25852">
              <w:rPr>
                <w:rFonts w:eastAsiaTheme="minorHAnsi"/>
                <w:sz w:val="21"/>
                <w:szCs w:val="21"/>
                <w:lang w:eastAsia="en-US"/>
              </w:rPr>
              <w:t xml:space="preserve">INGENIERÍA </w:t>
            </w:r>
            <w:r w:rsidRPr="00C25852">
              <w:rPr>
                <w:rFonts w:eastAsiaTheme="minorHAnsi"/>
                <w:sz w:val="21"/>
                <w:szCs w:val="21"/>
                <w:lang w:eastAsia="en-US"/>
              </w:rPr>
              <w:t>QUÍMICA</w:t>
            </w:r>
          </w:p>
          <w:p w:rsidR="005E59D1" w:rsidRPr="00C25852" w:rsidRDefault="005E59D1" w:rsidP="00814729">
            <w:pPr>
              <w:widowControl w:val="0"/>
              <w:spacing w:line="312" w:lineRule="auto"/>
            </w:pPr>
          </w:p>
        </w:tc>
      </w:tr>
      <w:tr w:rsidR="005B00EB" w:rsidRPr="00C25852" w:rsidTr="00C8677B">
        <w:trPr>
          <w:trHeight w:val="411"/>
        </w:trPr>
        <w:tc>
          <w:tcPr>
            <w:tcW w:w="9498" w:type="dxa"/>
            <w:gridSpan w:val="14"/>
            <w:shd w:val="clear" w:color="auto" w:fill="95B3D7" w:themeFill="accent1" w:themeFillTint="99"/>
            <w:vAlign w:val="center"/>
          </w:tcPr>
          <w:p w:rsidR="005B00EB" w:rsidRPr="00C25852" w:rsidRDefault="006F5879" w:rsidP="00E34202">
            <w:pPr>
              <w:pStyle w:val="Ttulo5"/>
              <w:jc w:val="left"/>
            </w:pPr>
            <w:r w:rsidRPr="00C25852">
              <w:t xml:space="preserve">CENTRO RESPONSABLE </w:t>
            </w:r>
          </w:p>
        </w:tc>
      </w:tr>
      <w:tr w:rsidR="005B00EB" w:rsidRPr="00C25852" w:rsidTr="00C8677B">
        <w:trPr>
          <w:trHeight w:val="421"/>
        </w:trPr>
        <w:tc>
          <w:tcPr>
            <w:tcW w:w="9498" w:type="dxa"/>
            <w:gridSpan w:val="14"/>
            <w:vAlign w:val="center"/>
          </w:tcPr>
          <w:p w:rsidR="005B00EB" w:rsidRPr="00C25852" w:rsidRDefault="00D62690" w:rsidP="009961E2">
            <w:pPr>
              <w:pStyle w:val="Ttulo5"/>
              <w:jc w:val="left"/>
              <w:rPr>
                <w:b w:val="0"/>
              </w:rPr>
            </w:pPr>
            <w:r w:rsidRPr="00C25852">
              <w:rPr>
                <w:rFonts w:eastAsiaTheme="minorHAnsi"/>
                <w:b w:val="0"/>
                <w:sz w:val="21"/>
                <w:szCs w:val="21"/>
                <w:lang w:eastAsia="en-US"/>
              </w:rPr>
              <w:t>FACULTAD DE CIENCIAS</w:t>
            </w:r>
          </w:p>
        </w:tc>
      </w:tr>
      <w:tr w:rsidR="005B00EB" w:rsidRPr="00C25852" w:rsidTr="00C8677B">
        <w:trPr>
          <w:trHeight w:val="426"/>
        </w:trPr>
        <w:tc>
          <w:tcPr>
            <w:tcW w:w="9498" w:type="dxa"/>
            <w:gridSpan w:val="14"/>
            <w:shd w:val="clear" w:color="auto" w:fill="D9D9D9"/>
            <w:vAlign w:val="center"/>
          </w:tcPr>
          <w:p w:rsidR="005B00EB" w:rsidRPr="00C25852" w:rsidRDefault="005B00EB" w:rsidP="005B00EB">
            <w:pPr>
              <w:pStyle w:val="Ttulo5"/>
              <w:jc w:val="left"/>
            </w:pPr>
            <w:r w:rsidRPr="00C25852">
              <w:rPr>
                <w:sz w:val="20"/>
              </w:rPr>
              <w:t>Decano / Director</w:t>
            </w:r>
          </w:p>
        </w:tc>
      </w:tr>
      <w:tr w:rsidR="00D62690" w:rsidRPr="00C25852" w:rsidTr="00C8677B">
        <w:trPr>
          <w:trHeight w:val="411"/>
        </w:trPr>
        <w:tc>
          <w:tcPr>
            <w:tcW w:w="4749" w:type="dxa"/>
            <w:gridSpan w:val="10"/>
            <w:vAlign w:val="center"/>
          </w:tcPr>
          <w:p w:rsidR="00D62690" w:rsidRPr="00C25852" w:rsidRDefault="00D62690" w:rsidP="00D62690">
            <w:pPr>
              <w:spacing w:line="360" w:lineRule="auto"/>
            </w:pPr>
            <w:r w:rsidRPr="00C25852">
              <w:rPr>
                <w:rFonts w:eastAsiaTheme="minorHAnsi"/>
                <w:color w:val="000000"/>
                <w:sz w:val="21"/>
                <w:szCs w:val="21"/>
                <w:lang w:eastAsia="en-US"/>
              </w:rPr>
              <w:t>Mª DOLORES GALINDO RIAÑO</w:t>
            </w:r>
          </w:p>
        </w:tc>
        <w:tc>
          <w:tcPr>
            <w:tcW w:w="4749" w:type="dxa"/>
            <w:gridSpan w:val="4"/>
            <w:vAlign w:val="center"/>
          </w:tcPr>
          <w:p w:rsidR="00D62690" w:rsidRPr="00C25852" w:rsidRDefault="00D62690" w:rsidP="009961E2">
            <w:pPr>
              <w:spacing w:line="360" w:lineRule="auto"/>
            </w:pPr>
            <w:r w:rsidRPr="00C25852">
              <w:t xml:space="preserve">Contacto: </w:t>
            </w:r>
            <w:r w:rsidRPr="00C25852">
              <w:rPr>
                <w:rFonts w:eastAsiaTheme="minorHAnsi"/>
                <w:color w:val="0000FF"/>
                <w:sz w:val="21"/>
                <w:szCs w:val="21"/>
                <w:lang w:eastAsia="en-US"/>
              </w:rPr>
              <w:t xml:space="preserve"> dolores.galindo@uca.es</w:t>
            </w:r>
          </w:p>
        </w:tc>
      </w:tr>
      <w:tr w:rsidR="005B00EB" w:rsidRPr="00C25852" w:rsidTr="00C8677B">
        <w:trPr>
          <w:trHeight w:val="349"/>
        </w:trPr>
        <w:tc>
          <w:tcPr>
            <w:tcW w:w="9498" w:type="dxa"/>
            <w:gridSpan w:val="14"/>
            <w:shd w:val="clear" w:color="auto" w:fill="D9D9D9"/>
            <w:vAlign w:val="center"/>
          </w:tcPr>
          <w:p w:rsidR="005B00EB" w:rsidRPr="00C25852" w:rsidRDefault="00E34202" w:rsidP="00E34202">
            <w:pPr>
              <w:pStyle w:val="Ttulo5"/>
              <w:jc w:val="left"/>
            </w:pPr>
            <w:r w:rsidRPr="00C25852">
              <w:rPr>
                <w:sz w:val="20"/>
              </w:rPr>
              <w:t xml:space="preserve">Persona de contacto en la fase de elaboración </w:t>
            </w:r>
          </w:p>
        </w:tc>
      </w:tr>
      <w:tr w:rsidR="008D5DEE" w:rsidRPr="00C25852" w:rsidTr="00C8677B">
        <w:trPr>
          <w:trHeight w:val="559"/>
        </w:trPr>
        <w:tc>
          <w:tcPr>
            <w:tcW w:w="4785" w:type="dxa"/>
            <w:gridSpan w:val="11"/>
            <w:shd w:val="clear" w:color="auto" w:fill="FFFFFF" w:themeFill="background1"/>
            <w:vAlign w:val="center"/>
          </w:tcPr>
          <w:p w:rsidR="008D5DEE" w:rsidRPr="00C25852" w:rsidRDefault="00864B3E" w:rsidP="00864B3E">
            <w:pPr>
              <w:spacing w:line="360" w:lineRule="auto"/>
            </w:pPr>
            <w:r w:rsidRPr="00C25852">
              <w:rPr>
                <w:rFonts w:eastAsiaTheme="minorHAnsi"/>
                <w:color w:val="000000"/>
                <w:sz w:val="21"/>
                <w:szCs w:val="21"/>
                <w:lang w:eastAsia="en-US"/>
              </w:rPr>
              <w:t xml:space="preserve">CLARA PEREYRA LÓPEZ </w:t>
            </w:r>
          </w:p>
        </w:tc>
        <w:tc>
          <w:tcPr>
            <w:tcW w:w="4713" w:type="dxa"/>
            <w:gridSpan w:val="3"/>
            <w:shd w:val="clear" w:color="auto" w:fill="FFFFFF" w:themeFill="background1"/>
            <w:vAlign w:val="center"/>
          </w:tcPr>
          <w:p w:rsidR="008D5DEE" w:rsidRPr="00C25852" w:rsidRDefault="008D5DEE" w:rsidP="00864B3E">
            <w:pPr>
              <w:spacing w:line="360" w:lineRule="auto"/>
            </w:pPr>
            <w:r w:rsidRPr="00C25852">
              <w:t>Contacto</w:t>
            </w:r>
            <w:r w:rsidR="00D62690" w:rsidRPr="00C25852">
              <w:t xml:space="preserve">: </w:t>
            </w:r>
            <w:r w:rsidR="00D62690" w:rsidRPr="00C25852">
              <w:rPr>
                <w:rFonts w:eastAsiaTheme="minorHAnsi"/>
                <w:color w:val="0000FF"/>
                <w:sz w:val="21"/>
                <w:szCs w:val="21"/>
                <w:lang w:eastAsia="en-US"/>
              </w:rPr>
              <w:t xml:space="preserve"> </w:t>
            </w:r>
            <w:r w:rsidR="00864B3E" w:rsidRPr="00C25852">
              <w:rPr>
                <w:rFonts w:eastAsiaTheme="minorHAnsi"/>
                <w:color w:val="0000FF"/>
                <w:sz w:val="21"/>
                <w:szCs w:val="21"/>
                <w:lang w:eastAsia="en-US"/>
              </w:rPr>
              <w:t>clara.pereyra@uca.es</w:t>
            </w:r>
          </w:p>
        </w:tc>
      </w:tr>
      <w:tr w:rsidR="0015611F" w:rsidRPr="00C25852" w:rsidTr="00C8677B">
        <w:trPr>
          <w:trHeight w:val="349"/>
        </w:trPr>
        <w:tc>
          <w:tcPr>
            <w:tcW w:w="9498" w:type="dxa"/>
            <w:gridSpan w:val="14"/>
            <w:shd w:val="clear" w:color="auto" w:fill="D9D9D9"/>
            <w:vAlign w:val="center"/>
          </w:tcPr>
          <w:p w:rsidR="0015611F" w:rsidRPr="00C25852" w:rsidRDefault="00C25852" w:rsidP="008D5DEE">
            <w:pPr>
              <w:pStyle w:val="Ttulo5"/>
              <w:jc w:val="left"/>
              <w:rPr>
                <w:sz w:val="20"/>
              </w:rPr>
            </w:pPr>
            <w:r w:rsidRPr="00C25852">
              <w:rPr>
                <w:sz w:val="20"/>
              </w:rPr>
              <w:t xml:space="preserve">MASTER INTERUNIVERSITARIO. </w:t>
            </w:r>
            <w:r w:rsidR="002C07B6" w:rsidRPr="00C25852">
              <w:rPr>
                <w:sz w:val="20"/>
              </w:rPr>
              <w:t>Otras universidades participantes</w:t>
            </w:r>
          </w:p>
        </w:tc>
      </w:tr>
      <w:tr w:rsidR="008D5DEE" w:rsidRPr="00C25852" w:rsidTr="00C8677B">
        <w:trPr>
          <w:trHeight w:val="349"/>
        </w:trPr>
        <w:tc>
          <w:tcPr>
            <w:tcW w:w="2836" w:type="dxa"/>
            <w:gridSpan w:val="4"/>
            <w:shd w:val="clear" w:color="auto" w:fill="FFFFFF" w:themeFill="background1"/>
            <w:vAlign w:val="center"/>
          </w:tcPr>
          <w:p w:rsidR="008D5DEE" w:rsidRPr="00B63C45" w:rsidRDefault="008D5DEE" w:rsidP="002C07B6">
            <w:pPr>
              <w:pStyle w:val="Ttulo5"/>
              <w:jc w:val="left"/>
              <w:rPr>
                <w:b w:val="0"/>
                <w:sz w:val="20"/>
              </w:rPr>
            </w:pPr>
            <w:r w:rsidRPr="00B63C45">
              <w:rPr>
                <w:b w:val="0"/>
                <w:sz w:val="20"/>
              </w:rPr>
              <w:t>Universidad coordinadora</w:t>
            </w:r>
          </w:p>
        </w:tc>
        <w:tc>
          <w:tcPr>
            <w:tcW w:w="6662" w:type="dxa"/>
            <w:gridSpan w:val="10"/>
            <w:shd w:val="clear" w:color="auto" w:fill="FFFFFF" w:themeFill="background1"/>
            <w:vAlign w:val="center"/>
          </w:tcPr>
          <w:p w:rsidR="008D5DEE" w:rsidRPr="00B63C45" w:rsidRDefault="0007253D" w:rsidP="002C07B6">
            <w:pPr>
              <w:pStyle w:val="Ttulo5"/>
              <w:jc w:val="left"/>
              <w:rPr>
                <w:sz w:val="20"/>
              </w:rPr>
            </w:pPr>
            <w:r>
              <w:rPr>
                <w:sz w:val="20"/>
              </w:rPr>
              <w:t>POR DECIDIR</w:t>
            </w:r>
          </w:p>
        </w:tc>
      </w:tr>
      <w:tr w:rsidR="008D5DEE" w:rsidRPr="00C25852" w:rsidTr="00C8677B">
        <w:trPr>
          <w:trHeight w:val="761"/>
        </w:trPr>
        <w:tc>
          <w:tcPr>
            <w:tcW w:w="2836" w:type="dxa"/>
            <w:gridSpan w:val="4"/>
            <w:shd w:val="clear" w:color="auto" w:fill="FFFFFF" w:themeFill="background1"/>
            <w:vAlign w:val="center"/>
          </w:tcPr>
          <w:p w:rsidR="008D5DEE" w:rsidRPr="00B63C45" w:rsidRDefault="008D5DEE" w:rsidP="002C07B6">
            <w:pPr>
              <w:pStyle w:val="Ttulo5"/>
              <w:jc w:val="left"/>
              <w:rPr>
                <w:b w:val="0"/>
                <w:sz w:val="20"/>
              </w:rPr>
            </w:pPr>
            <w:r w:rsidRPr="00B63C45">
              <w:rPr>
                <w:b w:val="0"/>
                <w:sz w:val="20"/>
              </w:rPr>
              <w:t xml:space="preserve">Universidades participantes </w:t>
            </w:r>
          </w:p>
        </w:tc>
        <w:tc>
          <w:tcPr>
            <w:tcW w:w="6662" w:type="dxa"/>
            <w:gridSpan w:val="10"/>
            <w:shd w:val="clear" w:color="auto" w:fill="FFFFFF" w:themeFill="background1"/>
            <w:vAlign w:val="center"/>
          </w:tcPr>
          <w:p w:rsidR="0007253D" w:rsidRDefault="0007253D" w:rsidP="002C07B6">
            <w:pPr>
              <w:pStyle w:val="Ttulo5"/>
              <w:jc w:val="left"/>
              <w:rPr>
                <w:rFonts w:eastAsiaTheme="minorHAnsi"/>
                <w:sz w:val="21"/>
                <w:szCs w:val="21"/>
                <w:lang w:eastAsia="en-US"/>
              </w:rPr>
            </w:pPr>
            <w:r>
              <w:rPr>
                <w:rFonts w:eastAsiaTheme="minorHAnsi"/>
                <w:sz w:val="21"/>
                <w:szCs w:val="21"/>
                <w:lang w:eastAsia="en-US"/>
              </w:rPr>
              <w:t>Universidad de Cádiz</w:t>
            </w:r>
          </w:p>
          <w:p w:rsidR="000319AA" w:rsidRPr="00B63C45" w:rsidRDefault="000319AA" w:rsidP="002C07B6">
            <w:pPr>
              <w:pStyle w:val="Ttulo5"/>
              <w:jc w:val="left"/>
              <w:rPr>
                <w:rFonts w:eastAsiaTheme="minorHAnsi"/>
                <w:sz w:val="21"/>
                <w:szCs w:val="21"/>
                <w:lang w:eastAsia="en-US"/>
              </w:rPr>
            </w:pPr>
            <w:r w:rsidRPr="00B63C45">
              <w:rPr>
                <w:rFonts w:eastAsiaTheme="minorHAnsi"/>
                <w:sz w:val="21"/>
                <w:szCs w:val="21"/>
                <w:lang w:eastAsia="en-US"/>
              </w:rPr>
              <w:t>Universidad de Huelva</w:t>
            </w:r>
          </w:p>
          <w:p w:rsidR="000319AA" w:rsidRPr="00B63C45" w:rsidRDefault="000319AA" w:rsidP="002C07B6">
            <w:pPr>
              <w:pStyle w:val="Ttulo5"/>
              <w:jc w:val="left"/>
              <w:rPr>
                <w:rFonts w:eastAsiaTheme="minorHAnsi"/>
                <w:sz w:val="21"/>
                <w:szCs w:val="21"/>
                <w:lang w:eastAsia="en-US"/>
              </w:rPr>
            </w:pPr>
            <w:r w:rsidRPr="00B63C45">
              <w:rPr>
                <w:rFonts w:eastAsiaTheme="minorHAnsi"/>
                <w:sz w:val="21"/>
                <w:szCs w:val="21"/>
                <w:lang w:eastAsia="en-US"/>
              </w:rPr>
              <w:t>Universidad de Málaga</w:t>
            </w:r>
          </w:p>
          <w:p w:rsidR="000319AA" w:rsidRPr="00B63C45" w:rsidRDefault="000319AA" w:rsidP="002C07B6">
            <w:pPr>
              <w:pStyle w:val="Ttulo5"/>
              <w:jc w:val="left"/>
              <w:rPr>
                <w:rFonts w:eastAsiaTheme="minorHAnsi"/>
                <w:sz w:val="21"/>
                <w:szCs w:val="21"/>
                <w:lang w:eastAsia="en-US"/>
              </w:rPr>
            </w:pPr>
            <w:r w:rsidRPr="00B63C45">
              <w:rPr>
                <w:rFonts w:eastAsiaTheme="minorHAnsi"/>
                <w:sz w:val="21"/>
                <w:szCs w:val="21"/>
                <w:lang w:eastAsia="en-US"/>
              </w:rPr>
              <w:t>Universidad de Almería</w:t>
            </w:r>
          </w:p>
          <w:p w:rsidR="002F33B9" w:rsidRPr="00B63C45" w:rsidRDefault="000319AA" w:rsidP="000319AA">
            <w:pPr>
              <w:pStyle w:val="Ttulo5"/>
              <w:jc w:val="left"/>
            </w:pPr>
            <w:r w:rsidRPr="00B63C45">
              <w:rPr>
                <w:rFonts w:eastAsiaTheme="minorHAnsi"/>
                <w:sz w:val="21"/>
                <w:szCs w:val="21"/>
                <w:lang w:eastAsia="en-US"/>
              </w:rPr>
              <w:t>Universidad de Granada</w:t>
            </w:r>
          </w:p>
        </w:tc>
      </w:tr>
      <w:tr w:rsidR="0015611F" w:rsidRPr="00C25852" w:rsidTr="00C8677B">
        <w:trPr>
          <w:trHeight w:val="349"/>
        </w:trPr>
        <w:tc>
          <w:tcPr>
            <w:tcW w:w="9498" w:type="dxa"/>
            <w:gridSpan w:val="14"/>
            <w:shd w:val="clear" w:color="auto" w:fill="D9D9D9"/>
            <w:vAlign w:val="center"/>
          </w:tcPr>
          <w:p w:rsidR="002F33B9" w:rsidRPr="00C25852" w:rsidRDefault="002C07B6" w:rsidP="002F33B9">
            <w:pPr>
              <w:pStyle w:val="Ttulo5"/>
              <w:jc w:val="left"/>
              <w:rPr>
                <w:sz w:val="20"/>
              </w:rPr>
            </w:pPr>
            <w:r w:rsidRPr="00C25852">
              <w:rPr>
                <w:sz w:val="20"/>
              </w:rPr>
              <w:t>Otras instituciones públicas y privadas participantes</w:t>
            </w:r>
            <w:r w:rsidR="002F33B9" w:rsidRPr="00C25852">
              <w:rPr>
                <w:sz w:val="20"/>
              </w:rPr>
              <w:t xml:space="preserve">. </w:t>
            </w:r>
          </w:p>
          <w:p w:rsidR="0015611F" w:rsidRPr="00C25852" w:rsidRDefault="002F33B9" w:rsidP="002F33B9">
            <w:pPr>
              <w:pStyle w:val="Ttulo5"/>
              <w:jc w:val="left"/>
              <w:rPr>
                <w:sz w:val="20"/>
              </w:rPr>
            </w:pPr>
            <w:r w:rsidRPr="00C25852">
              <w:rPr>
                <w:sz w:val="20"/>
              </w:rPr>
              <w:t>Descripción de su papel formativo en el programa</w:t>
            </w:r>
          </w:p>
        </w:tc>
      </w:tr>
      <w:tr w:rsidR="008D5DEE" w:rsidRPr="00C25852" w:rsidTr="00C8677B">
        <w:trPr>
          <w:trHeight w:val="560"/>
        </w:trPr>
        <w:tc>
          <w:tcPr>
            <w:tcW w:w="9498" w:type="dxa"/>
            <w:gridSpan w:val="14"/>
            <w:shd w:val="clear" w:color="auto" w:fill="FFFFFF" w:themeFill="background1"/>
            <w:vAlign w:val="center"/>
          </w:tcPr>
          <w:p w:rsidR="00814729" w:rsidRPr="00C25852" w:rsidRDefault="00814729" w:rsidP="00814729"/>
        </w:tc>
      </w:tr>
      <w:tr w:rsidR="0015611F" w:rsidRPr="00C25852" w:rsidTr="00C8677B">
        <w:trPr>
          <w:trHeight w:val="494"/>
        </w:trPr>
        <w:tc>
          <w:tcPr>
            <w:tcW w:w="9498" w:type="dxa"/>
            <w:gridSpan w:val="14"/>
            <w:shd w:val="clear" w:color="auto" w:fill="95B3D7" w:themeFill="accent1" w:themeFillTint="99"/>
          </w:tcPr>
          <w:p w:rsidR="0015611F" w:rsidRPr="00C25852" w:rsidRDefault="006F5879" w:rsidP="002C07B6">
            <w:pPr>
              <w:pStyle w:val="Ttulo5"/>
              <w:jc w:val="left"/>
              <w:rPr>
                <w:b w:val="0"/>
              </w:rPr>
            </w:pPr>
            <w:r w:rsidRPr="00C25852">
              <w:t>TIPOLOGÍA</w:t>
            </w:r>
          </w:p>
        </w:tc>
      </w:tr>
      <w:tr w:rsidR="008D5DEE" w:rsidRPr="00C25852" w:rsidTr="00C8677B">
        <w:trPr>
          <w:trHeight w:val="485"/>
        </w:trPr>
        <w:tc>
          <w:tcPr>
            <w:tcW w:w="1560" w:type="dxa"/>
            <w:gridSpan w:val="2"/>
            <w:shd w:val="clear" w:color="auto" w:fill="D9D9D9" w:themeFill="background1" w:themeFillShade="D9"/>
          </w:tcPr>
          <w:p w:rsidR="008D5DEE" w:rsidRPr="00C25852" w:rsidRDefault="008D5DEE" w:rsidP="002F33B9">
            <w:pPr>
              <w:jc w:val="center"/>
              <w:rPr>
                <w:b/>
              </w:rPr>
            </w:pPr>
            <w:r w:rsidRPr="00C25852">
              <w:rPr>
                <w:b/>
              </w:rPr>
              <w:t>Máster profesional</w:t>
            </w:r>
          </w:p>
        </w:tc>
        <w:tc>
          <w:tcPr>
            <w:tcW w:w="7938" w:type="dxa"/>
            <w:gridSpan w:val="12"/>
            <w:shd w:val="clear" w:color="auto" w:fill="FFFFFF" w:themeFill="background1"/>
          </w:tcPr>
          <w:p w:rsidR="002F33B9" w:rsidRPr="00C25852" w:rsidRDefault="002F33B9" w:rsidP="000319AA">
            <w:pPr>
              <w:autoSpaceDE w:val="0"/>
              <w:autoSpaceDN w:val="0"/>
              <w:adjustRightInd w:val="0"/>
              <w:spacing w:before="120"/>
              <w:jc w:val="both"/>
            </w:pPr>
          </w:p>
        </w:tc>
      </w:tr>
      <w:tr w:rsidR="008D5DEE" w:rsidRPr="00C25852" w:rsidTr="000319AA">
        <w:trPr>
          <w:trHeight w:val="346"/>
        </w:trPr>
        <w:tc>
          <w:tcPr>
            <w:tcW w:w="1560" w:type="dxa"/>
            <w:gridSpan w:val="2"/>
            <w:vMerge w:val="restart"/>
            <w:shd w:val="clear" w:color="auto" w:fill="D9D9D9" w:themeFill="background1" w:themeFillShade="D9"/>
          </w:tcPr>
          <w:p w:rsidR="002F33B9" w:rsidRPr="00C25852" w:rsidRDefault="002F33B9" w:rsidP="008D5DEE">
            <w:pPr>
              <w:rPr>
                <w:b/>
              </w:rPr>
            </w:pPr>
          </w:p>
          <w:p w:rsidR="000319AA" w:rsidRDefault="000319AA" w:rsidP="002F33B9">
            <w:pPr>
              <w:jc w:val="center"/>
              <w:rPr>
                <w:b/>
              </w:rPr>
            </w:pPr>
          </w:p>
          <w:p w:rsidR="000319AA" w:rsidRDefault="000319AA" w:rsidP="002F33B9">
            <w:pPr>
              <w:jc w:val="center"/>
              <w:rPr>
                <w:b/>
              </w:rPr>
            </w:pPr>
          </w:p>
          <w:p w:rsidR="000319AA" w:rsidRDefault="000319AA" w:rsidP="002F33B9">
            <w:pPr>
              <w:jc w:val="center"/>
              <w:rPr>
                <w:b/>
              </w:rPr>
            </w:pPr>
          </w:p>
          <w:p w:rsidR="000319AA" w:rsidRDefault="000319AA" w:rsidP="002F33B9">
            <w:pPr>
              <w:jc w:val="center"/>
              <w:rPr>
                <w:b/>
              </w:rPr>
            </w:pPr>
          </w:p>
          <w:p w:rsidR="008D5DEE" w:rsidRPr="000319AA" w:rsidRDefault="008D5DEE" w:rsidP="002F33B9">
            <w:pPr>
              <w:jc w:val="center"/>
              <w:rPr>
                <w:b/>
              </w:rPr>
            </w:pPr>
            <w:r w:rsidRPr="000319AA">
              <w:rPr>
                <w:b/>
              </w:rPr>
              <w:t>Máster académico</w:t>
            </w:r>
          </w:p>
          <w:p w:rsidR="008D5DEE" w:rsidRPr="00C25852" w:rsidRDefault="008D5DEE" w:rsidP="008D5DEE">
            <w:pPr>
              <w:jc w:val="center"/>
              <w:rPr>
                <w:b/>
              </w:rPr>
            </w:pPr>
          </w:p>
        </w:tc>
        <w:tc>
          <w:tcPr>
            <w:tcW w:w="1985" w:type="dxa"/>
            <w:gridSpan w:val="5"/>
            <w:shd w:val="clear" w:color="auto" w:fill="FFFFFF" w:themeFill="background1"/>
          </w:tcPr>
          <w:p w:rsidR="008D5DEE" w:rsidRPr="00C25852" w:rsidRDefault="008D5DEE" w:rsidP="008D5DEE">
            <w:r w:rsidRPr="00C25852">
              <w:t>Perfil profesional</w:t>
            </w:r>
          </w:p>
        </w:tc>
        <w:tc>
          <w:tcPr>
            <w:tcW w:w="5953" w:type="dxa"/>
            <w:gridSpan w:val="7"/>
            <w:shd w:val="clear" w:color="auto" w:fill="FFFFFF" w:themeFill="background1"/>
          </w:tcPr>
          <w:p w:rsidR="002F33B9" w:rsidRPr="00C25852" w:rsidRDefault="002F33B9" w:rsidP="008D5DEE"/>
        </w:tc>
      </w:tr>
      <w:tr w:rsidR="008D5DEE" w:rsidRPr="00C25852" w:rsidTr="000319AA">
        <w:trPr>
          <w:trHeight w:val="266"/>
        </w:trPr>
        <w:tc>
          <w:tcPr>
            <w:tcW w:w="1560" w:type="dxa"/>
            <w:gridSpan w:val="2"/>
            <w:vMerge/>
            <w:shd w:val="clear" w:color="auto" w:fill="D9D9D9" w:themeFill="background1" w:themeFillShade="D9"/>
          </w:tcPr>
          <w:p w:rsidR="008D5DEE" w:rsidRPr="00C25852" w:rsidRDefault="008D5DEE" w:rsidP="008D5DEE"/>
        </w:tc>
        <w:tc>
          <w:tcPr>
            <w:tcW w:w="1985" w:type="dxa"/>
            <w:gridSpan w:val="5"/>
            <w:shd w:val="clear" w:color="auto" w:fill="FFFFFF" w:themeFill="background1"/>
          </w:tcPr>
          <w:p w:rsidR="008D5DEE" w:rsidRPr="00C25852" w:rsidRDefault="008D5DEE" w:rsidP="008D5DEE">
            <w:r w:rsidRPr="00C25852">
              <w:t>Perfil investigador</w:t>
            </w:r>
          </w:p>
        </w:tc>
        <w:tc>
          <w:tcPr>
            <w:tcW w:w="5953" w:type="dxa"/>
            <w:gridSpan w:val="7"/>
            <w:shd w:val="clear" w:color="auto" w:fill="FFFFFF" w:themeFill="background1"/>
          </w:tcPr>
          <w:p w:rsidR="002F33B9" w:rsidRPr="00C25852" w:rsidRDefault="002F33B9" w:rsidP="008D5DEE"/>
        </w:tc>
      </w:tr>
      <w:tr w:rsidR="008D5DEE" w:rsidRPr="00C25852" w:rsidTr="000319AA">
        <w:trPr>
          <w:trHeight w:val="247"/>
        </w:trPr>
        <w:tc>
          <w:tcPr>
            <w:tcW w:w="1560" w:type="dxa"/>
            <w:gridSpan w:val="2"/>
            <w:vMerge/>
            <w:shd w:val="clear" w:color="auto" w:fill="D9D9D9" w:themeFill="background1" w:themeFillShade="D9"/>
          </w:tcPr>
          <w:p w:rsidR="008D5DEE" w:rsidRPr="00C25852" w:rsidRDefault="008D5DEE" w:rsidP="008D5DEE"/>
        </w:tc>
        <w:tc>
          <w:tcPr>
            <w:tcW w:w="1985" w:type="dxa"/>
            <w:gridSpan w:val="5"/>
            <w:shd w:val="clear" w:color="auto" w:fill="FFFFFF" w:themeFill="background1"/>
          </w:tcPr>
          <w:p w:rsidR="000319AA" w:rsidRDefault="000319AA" w:rsidP="00C25852"/>
          <w:p w:rsidR="000319AA" w:rsidRDefault="000319AA" w:rsidP="00C25852"/>
          <w:p w:rsidR="000319AA" w:rsidRDefault="000319AA" w:rsidP="00C25852"/>
          <w:p w:rsidR="002F33B9" w:rsidRPr="00F66B7D" w:rsidRDefault="008D5DEE" w:rsidP="00C25852">
            <w:pPr>
              <w:rPr>
                <w:b/>
              </w:rPr>
            </w:pPr>
            <w:r w:rsidRPr="00F66B7D">
              <w:rPr>
                <w:b/>
              </w:rPr>
              <w:t>Perfil mixto profesional investigador</w:t>
            </w:r>
          </w:p>
        </w:tc>
        <w:tc>
          <w:tcPr>
            <w:tcW w:w="5953" w:type="dxa"/>
            <w:gridSpan w:val="7"/>
            <w:shd w:val="clear" w:color="auto" w:fill="FFFFFF" w:themeFill="background1"/>
          </w:tcPr>
          <w:p w:rsidR="000319AA" w:rsidRPr="00C25852" w:rsidRDefault="000319AA" w:rsidP="000319AA">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Los estudios de Grado conducen a la profesión de Ingeniero Técnico Industrial (Química Industrial) y los de Máster a la profesión de Ingeniero Químico. El título actual de Ingeniero Químico tendría, por tanto, su equivalencia en el título de Máster en Ingeniería Química.</w:t>
            </w:r>
          </w:p>
          <w:p w:rsidR="008D5DEE" w:rsidRPr="00C25852" w:rsidRDefault="000319AA" w:rsidP="001B64D4">
            <w:pPr>
              <w:autoSpaceDE w:val="0"/>
              <w:autoSpaceDN w:val="0"/>
              <w:adjustRightInd w:val="0"/>
              <w:spacing w:before="120"/>
              <w:jc w:val="both"/>
            </w:pPr>
            <w:r w:rsidRPr="00C25852">
              <w:rPr>
                <w:rFonts w:eastAsiaTheme="minorHAnsi"/>
                <w:sz w:val="21"/>
                <w:szCs w:val="21"/>
                <w:lang w:eastAsia="en-US"/>
              </w:rPr>
              <w:t>Los futuros egresados del grado en Ingeniería Química deben contar con un máster propio que les permita acceder a la profesión de Ingeniero Químico.</w:t>
            </w:r>
            <w:r w:rsidR="00A2533F">
              <w:rPr>
                <w:rFonts w:eastAsiaTheme="minorHAnsi"/>
                <w:sz w:val="21"/>
                <w:szCs w:val="21"/>
                <w:lang w:eastAsia="en-US"/>
              </w:rPr>
              <w:t xml:space="preserve"> Por tanto, la propuesta es que este Máster tenga un carácter habilitante.</w:t>
            </w:r>
          </w:p>
        </w:tc>
      </w:tr>
      <w:tr w:rsidR="0015611F" w:rsidRPr="00C25852" w:rsidTr="00C8677B">
        <w:trPr>
          <w:trHeight w:val="349"/>
        </w:trPr>
        <w:tc>
          <w:tcPr>
            <w:tcW w:w="9498" w:type="dxa"/>
            <w:gridSpan w:val="14"/>
            <w:shd w:val="clear" w:color="auto" w:fill="95B3D7" w:themeFill="accent1" w:themeFillTint="99"/>
            <w:vAlign w:val="center"/>
          </w:tcPr>
          <w:p w:rsidR="0015611F" w:rsidRPr="00C25852" w:rsidRDefault="008D5DEE" w:rsidP="002C07B6">
            <w:pPr>
              <w:pStyle w:val="Ttulo5"/>
              <w:jc w:val="left"/>
              <w:rPr>
                <w:sz w:val="20"/>
              </w:rPr>
            </w:pPr>
            <w:r w:rsidRPr="00C25852">
              <w:lastRenderedPageBreak/>
              <w:t>PROCEDENCIA</w:t>
            </w:r>
          </w:p>
        </w:tc>
      </w:tr>
      <w:tr w:rsidR="0015611F" w:rsidRPr="00C25852" w:rsidTr="005E59D1">
        <w:tc>
          <w:tcPr>
            <w:tcW w:w="426" w:type="dxa"/>
          </w:tcPr>
          <w:p w:rsidR="002F33B9" w:rsidRPr="00C25852" w:rsidRDefault="00864B3E" w:rsidP="009961E2">
            <w:r w:rsidRPr="00C25852">
              <w:rPr>
                <w:b/>
              </w:rPr>
              <w:t>X</w:t>
            </w:r>
          </w:p>
        </w:tc>
        <w:tc>
          <w:tcPr>
            <w:tcW w:w="9072" w:type="dxa"/>
            <w:gridSpan w:val="13"/>
            <w:shd w:val="clear" w:color="auto" w:fill="D9D9D9" w:themeFill="background1" w:themeFillShade="D9"/>
          </w:tcPr>
          <w:p w:rsidR="0015611F" w:rsidRPr="00C25852" w:rsidRDefault="0015611F" w:rsidP="009961E2">
            <w:pPr>
              <w:rPr>
                <w:b/>
              </w:rPr>
            </w:pPr>
            <w:r w:rsidRPr="00C25852">
              <w:rPr>
                <w:b/>
              </w:rPr>
              <w:t>Nueva propuesta</w:t>
            </w:r>
          </w:p>
        </w:tc>
      </w:tr>
      <w:tr w:rsidR="0015611F" w:rsidRPr="00C25852" w:rsidTr="005E59D1">
        <w:tc>
          <w:tcPr>
            <w:tcW w:w="426" w:type="dxa"/>
            <w:vMerge w:val="restart"/>
          </w:tcPr>
          <w:p w:rsidR="008325DD" w:rsidRPr="00C25852" w:rsidRDefault="008325DD" w:rsidP="009961E2">
            <w:pPr>
              <w:rPr>
                <w:b/>
              </w:rPr>
            </w:pPr>
          </w:p>
          <w:p w:rsidR="0015611F" w:rsidRPr="00C25852" w:rsidRDefault="0015611F" w:rsidP="009961E2">
            <w:pPr>
              <w:rPr>
                <w:b/>
              </w:rPr>
            </w:pPr>
          </w:p>
        </w:tc>
        <w:tc>
          <w:tcPr>
            <w:tcW w:w="9072" w:type="dxa"/>
            <w:gridSpan w:val="13"/>
            <w:shd w:val="clear" w:color="auto" w:fill="D9D9D9" w:themeFill="background1" w:themeFillShade="D9"/>
          </w:tcPr>
          <w:p w:rsidR="0015611F" w:rsidRPr="00C25852" w:rsidRDefault="0015611F" w:rsidP="009961E2">
            <w:pPr>
              <w:rPr>
                <w:b/>
              </w:rPr>
            </w:pPr>
            <w:r w:rsidRPr="00C25852">
              <w:rPr>
                <w:b/>
              </w:rPr>
              <w:t>Conversión de un anterior plan de estudios de máster oficial</w:t>
            </w:r>
          </w:p>
        </w:tc>
      </w:tr>
      <w:tr w:rsidR="0015611F" w:rsidRPr="00C25852" w:rsidTr="00864B3E">
        <w:trPr>
          <w:trHeight w:val="296"/>
        </w:trPr>
        <w:tc>
          <w:tcPr>
            <w:tcW w:w="426" w:type="dxa"/>
            <w:vMerge/>
          </w:tcPr>
          <w:p w:rsidR="0015611F" w:rsidRPr="00C25852" w:rsidRDefault="0015611F" w:rsidP="009961E2"/>
        </w:tc>
        <w:tc>
          <w:tcPr>
            <w:tcW w:w="3402" w:type="dxa"/>
            <w:gridSpan w:val="7"/>
          </w:tcPr>
          <w:p w:rsidR="0015611F" w:rsidRPr="00C25852" w:rsidRDefault="0015611F" w:rsidP="00864B3E">
            <w:pPr>
              <w:jc w:val="both"/>
            </w:pPr>
            <w:r w:rsidRPr="00C25852">
              <w:t>Denominaci</w:t>
            </w:r>
            <w:r w:rsidR="002F33B9" w:rsidRPr="00C25852">
              <w:t xml:space="preserve">ón </w:t>
            </w:r>
            <w:r w:rsidRPr="00C25852">
              <w:t>y centro responsable</w:t>
            </w:r>
          </w:p>
        </w:tc>
        <w:tc>
          <w:tcPr>
            <w:tcW w:w="5670" w:type="dxa"/>
            <w:gridSpan w:val="6"/>
          </w:tcPr>
          <w:p w:rsidR="002F33B9" w:rsidRPr="00C25852" w:rsidRDefault="0007253D" w:rsidP="00A3506B">
            <w:pPr>
              <w:autoSpaceDE w:val="0"/>
              <w:autoSpaceDN w:val="0"/>
              <w:adjustRightInd w:val="0"/>
              <w:jc w:val="both"/>
            </w:pPr>
            <w:r>
              <w:t xml:space="preserve">Hasta la fecha, en la Facultad de Ciencias, los alumnos egresados del título de Ingeniero Químico podían cursar el Máster en Ciencias y Tecnologías Químicas, que les daba acceso a los estudios de doctorado. Sin embargo, esta propuesta nace de la necesidad de </w:t>
            </w:r>
            <w:r w:rsidRPr="0007253D">
              <w:t>ajustar a la resolución de BOE de 4 de agosto de 2009</w:t>
            </w:r>
            <w:r>
              <w:t xml:space="preserve"> la continuación de los estudios de grado en Ingeniería Química, por lo que se ha indicado como nueva propuesta.</w:t>
            </w:r>
          </w:p>
        </w:tc>
      </w:tr>
      <w:tr w:rsidR="0015611F" w:rsidRPr="00C25852" w:rsidTr="005E59D1">
        <w:tc>
          <w:tcPr>
            <w:tcW w:w="426" w:type="dxa"/>
            <w:vMerge w:val="restart"/>
          </w:tcPr>
          <w:p w:rsidR="0015611F" w:rsidRPr="00C25852" w:rsidRDefault="0015611F" w:rsidP="00D60ADA">
            <w:pPr>
              <w:rPr>
                <w:b/>
              </w:rPr>
            </w:pPr>
          </w:p>
        </w:tc>
        <w:tc>
          <w:tcPr>
            <w:tcW w:w="9072" w:type="dxa"/>
            <w:gridSpan w:val="13"/>
            <w:shd w:val="clear" w:color="auto" w:fill="D9D9D9" w:themeFill="background1" w:themeFillShade="D9"/>
          </w:tcPr>
          <w:p w:rsidR="0015611F" w:rsidRPr="00C25852" w:rsidRDefault="0015611F" w:rsidP="009B6B32">
            <w:pPr>
              <w:rPr>
                <w:b/>
              </w:rPr>
            </w:pPr>
            <w:r w:rsidRPr="00C25852">
              <w:rPr>
                <w:b/>
              </w:rPr>
              <w:t>Conversión de un itinerario formativo de doctorado</w:t>
            </w:r>
          </w:p>
        </w:tc>
      </w:tr>
      <w:tr w:rsidR="0015611F" w:rsidRPr="00C25852" w:rsidTr="005E59D1">
        <w:tc>
          <w:tcPr>
            <w:tcW w:w="426" w:type="dxa"/>
            <w:vMerge/>
          </w:tcPr>
          <w:p w:rsidR="0015611F" w:rsidRPr="00C25852" w:rsidRDefault="0015611F" w:rsidP="009961E2"/>
        </w:tc>
        <w:tc>
          <w:tcPr>
            <w:tcW w:w="3119" w:type="dxa"/>
            <w:gridSpan w:val="6"/>
          </w:tcPr>
          <w:p w:rsidR="0015611F" w:rsidRPr="00C25852" w:rsidRDefault="0015611F" w:rsidP="005E59D1">
            <w:r w:rsidRPr="00C25852">
              <w:t xml:space="preserve">Denominación y </w:t>
            </w:r>
            <w:r w:rsidR="005E59D1" w:rsidRPr="00C25852">
              <w:t xml:space="preserve"> </w:t>
            </w:r>
            <w:r w:rsidRPr="00C25852">
              <w:t>centro responsable</w:t>
            </w:r>
          </w:p>
        </w:tc>
        <w:tc>
          <w:tcPr>
            <w:tcW w:w="5953" w:type="dxa"/>
            <w:gridSpan w:val="7"/>
          </w:tcPr>
          <w:p w:rsidR="002F33B9" w:rsidRPr="00C25852" w:rsidRDefault="002F33B9" w:rsidP="009961E2"/>
        </w:tc>
      </w:tr>
      <w:tr w:rsidR="0015611F" w:rsidRPr="00C25852" w:rsidTr="005E59D1">
        <w:tc>
          <w:tcPr>
            <w:tcW w:w="426" w:type="dxa"/>
            <w:vMerge w:val="restart"/>
          </w:tcPr>
          <w:p w:rsidR="0015611F" w:rsidRPr="00C25852" w:rsidRDefault="0015611F" w:rsidP="009961E2">
            <w:pPr>
              <w:rPr>
                <w:b/>
              </w:rPr>
            </w:pPr>
          </w:p>
        </w:tc>
        <w:tc>
          <w:tcPr>
            <w:tcW w:w="9072" w:type="dxa"/>
            <w:gridSpan w:val="13"/>
            <w:shd w:val="clear" w:color="auto" w:fill="D9D9D9" w:themeFill="background1" w:themeFillShade="D9"/>
          </w:tcPr>
          <w:p w:rsidR="0015611F" w:rsidRPr="00C25852" w:rsidRDefault="0015611F" w:rsidP="009961E2">
            <w:pPr>
              <w:rPr>
                <w:b/>
              </w:rPr>
            </w:pPr>
            <w:r w:rsidRPr="00C25852">
              <w:rPr>
                <w:b/>
              </w:rPr>
              <w:t>Transformación de un título propio</w:t>
            </w:r>
          </w:p>
        </w:tc>
      </w:tr>
      <w:tr w:rsidR="0015611F" w:rsidRPr="00C25852" w:rsidTr="005E59D1">
        <w:tc>
          <w:tcPr>
            <w:tcW w:w="426" w:type="dxa"/>
            <w:vMerge/>
          </w:tcPr>
          <w:p w:rsidR="0015611F" w:rsidRPr="00C25852" w:rsidRDefault="0015611F" w:rsidP="009961E2"/>
        </w:tc>
        <w:tc>
          <w:tcPr>
            <w:tcW w:w="3119" w:type="dxa"/>
            <w:gridSpan w:val="6"/>
          </w:tcPr>
          <w:p w:rsidR="002F33B9" w:rsidRPr="00C25852" w:rsidRDefault="0015611F" w:rsidP="005E59D1">
            <w:pPr>
              <w:jc w:val="both"/>
            </w:pPr>
            <w:r w:rsidRPr="00C25852">
              <w:t xml:space="preserve">Denominación </w:t>
            </w:r>
            <w:r w:rsidR="002F33B9" w:rsidRPr="00C25852">
              <w:t>y</w:t>
            </w:r>
            <w:r w:rsidR="005E59D1" w:rsidRPr="00C25852">
              <w:t xml:space="preserve"> </w:t>
            </w:r>
            <w:r w:rsidR="002F33B9" w:rsidRPr="00C25852">
              <w:t>tipología</w:t>
            </w:r>
          </w:p>
        </w:tc>
        <w:tc>
          <w:tcPr>
            <w:tcW w:w="5953" w:type="dxa"/>
            <w:gridSpan w:val="7"/>
          </w:tcPr>
          <w:p w:rsidR="002F33B9" w:rsidRPr="00C25852" w:rsidRDefault="002F33B9" w:rsidP="009961E2"/>
        </w:tc>
      </w:tr>
      <w:tr w:rsidR="005130A0" w:rsidRPr="00C25852" w:rsidTr="00C8677B">
        <w:tc>
          <w:tcPr>
            <w:tcW w:w="9498" w:type="dxa"/>
            <w:gridSpan w:val="14"/>
            <w:shd w:val="clear" w:color="auto" w:fill="D9D9D9" w:themeFill="background1" w:themeFillShade="D9"/>
          </w:tcPr>
          <w:p w:rsidR="005130A0" w:rsidRPr="00C25852" w:rsidRDefault="008325DD" w:rsidP="005130A0">
            <w:r w:rsidRPr="00C25852">
              <w:rPr>
                <w:b/>
              </w:rPr>
              <w:t xml:space="preserve">Justificación. </w:t>
            </w:r>
            <w:r w:rsidR="005130A0" w:rsidRPr="00C25852">
              <w:rPr>
                <w:b/>
              </w:rPr>
              <w:t>Previsión de reconocimiento de créditos</w:t>
            </w:r>
            <w:r w:rsidR="005130A0" w:rsidRPr="00C25852">
              <w:t xml:space="preserve"> </w:t>
            </w:r>
            <w:r w:rsidR="005130A0" w:rsidRPr="00C25852">
              <w:rPr>
                <w:b/>
              </w:rPr>
              <w:t>para estudiantes del plan de estudios de procedencia</w:t>
            </w:r>
          </w:p>
        </w:tc>
      </w:tr>
      <w:tr w:rsidR="005130A0" w:rsidRPr="00C25852" w:rsidTr="00C8677B">
        <w:trPr>
          <w:trHeight w:val="440"/>
        </w:trPr>
        <w:tc>
          <w:tcPr>
            <w:tcW w:w="9498" w:type="dxa"/>
            <w:gridSpan w:val="14"/>
          </w:tcPr>
          <w:p w:rsidR="002F33B9" w:rsidRPr="00C25852" w:rsidRDefault="00BB072F" w:rsidP="00A2533F">
            <w:pPr>
              <w:autoSpaceDE w:val="0"/>
              <w:autoSpaceDN w:val="0"/>
              <w:adjustRightInd w:val="0"/>
              <w:spacing w:before="120" w:after="120"/>
              <w:jc w:val="both"/>
              <w:rPr>
                <w:b/>
              </w:rPr>
            </w:pPr>
            <w:r w:rsidRPr="00BB072F">
              <w:rPr>
                <w:rFonts w:eastAsiaTheme="minorHAnsi"/>
                <w:sz w:val="21"/>
                <w:szCs w:val="21"/>
                <w:lang w:eastAsia="en-US"/>
              </w:rPr>
              <w:t xml:space="preserve">El Máster en Ingeniería Química </w:t>
            </w:r>
            <w:r w:rsidR="00A2533F">
              <w:rPr>
                <w:rFonts w:eastAsiaTheme="minorHAnsi"/>
                <w:sz w:val="21"/>
                <w:szCs w:val="21"/>
                <w:lang w:eastAsia="en-US"/>
              </w:rPr>
              <w:t>podría reconocer créditos de</w:t>
            </w:r>
            <w:r w:rsidRPr="00BB072F">
              <w:rPr>
                <w:rFonts w:eastAsiaTheme="minorHAnsi"/>
                <w:sz w:val="21"/>
                <w:szCs w:val="21"/>
                <w:lang w:eastAsia="en-US"/>
              </w:rPr>
              <w:t xml:space="preserve"> la actual formación del alumno egresado en el título de Ingenier</w:t>
            </w:r>
            <w:r w:rsidR="0007253D">
              <w:rPr>
                <w:rFonts w:eastAsiaTheme="minorHAnsi"/>
                <w:sz w:val="21"/>
                <w:szCs w:val="21"/>
                <w:lang w:eastAsia="en-US"/>
              </w:rPr>
              <w:t>o</w:t>
            </w:r>
            <w:r>
              <w:rPr>
                <w:rFonts w:eastAsiaTheme="minorHAnsi"/>
                <w:sz w:val="21"/>
                <w:szCs w:val="21"/>
                <w:lang w:eastAsia="en-US"/>
              </w:rPr>
              <w:t xml:space="preserve"> Química</w:t>
            </w:r>
            <w:r w:rsidRPr="00BB072F">
              <w:rPr>
                <w:rFonts w:eastAsiaTheme="minorHAnsi"/>
                <w:sz w:val="21"/>
                <w:szCs w:val="21"/>
                <w:lang w:eastAsia="en-US"/>
              </w:rPr>
              <w:t>, que viene impartiendo la Facultad de Ciencias desde el curso 1994/1995</w:t>
            </w:r>
            <w:r w:rsidR="00A2533F">
              <w:rPr>
                <w:rFonts w:eastAsiaTheme="minorHAnsi"/>
                <w:sz w:val="21"/>
                <w:szCs w:val="21"/>
                <w:lang w:eastAsia="en-US"/>
              </w:rPr>
              <w:t xml:space="preserve"> así como del perfil de Ingeniería de Procesos del Máster actual en Ciencias y Tecnologías Químicas</w:t>
            </w:r>
            <w:proofErr w:type="gramStart"/>
            <w:r w:rsidR="00A2533F">
              <w:rPr>
                <w:rFonts w:eastAsiaTheme="minorHAnsi"/>
                <w:sz w:val="21"/>
                <w:szCs w:val="21"/>
                <w:lang w:eastAsia="en-US"/>
              </w:rPr>
              <w:t>.</w:t>
            </w:r>
            <w:r w:rsidRPr="00BB072F">
              <w:rPr>
                <w:rFonts w:eastAsiaTheme="minorHAnsi"/>
                <w:sz w:val="21"/>
                <w:szCs w:val="21"/>
                <w:lang w:eastAsia="en-US"/>
              </w:rPr>
              <w:t>.</w:t>
            </w:r>
            <w:proofErr w:type="gramEnd"/>
          </w:p>
        </w:tc>
      </w:tr>
      <w:tr w:rsidR="005130A0" w:rsidRPr="00C25852" w:rsidTr="00C8677B">
        <w:trPr>
          <w:trHeight w:val="458"/>
        </w:trPr>
        <w:tc>
          <w:tcPr>
            <w:tcW w:w="9498" w:type="dxa"/>
            <w:gridSpan w:val="14"/>
            <w:shd w:val="clear" w:color="auto" w:fill="95B3D7" w:themeFill="accent1" w:themeFillTint="99"/>
            <w:vAlign w:val="center"/>
          </w:tcPr>
          <w:p w:rsidR="005130A0" w:rsidRPr="00C25852" w:rsidRDefault="005130A0" w:rsidP="002C07B6">
            <w:pPr>
              <w:pStyle w:val="Ttulo5"/>
              <w:jc w:val="left"/>
              <w:rPr>
                <w:b w:val="0"/>
              </w:rPr>
            </w:pPr>
            <w:r w:rsidRPr="00C25852">
              <w:t>JUSTIFICACIÓN</w:t>
            </w:r>
            <w:r w:rsidRPr="00C25852">
              <w:rPr>
                <w:b w:val="0"/>
              </w:rPr>
              <w:t xml:space="preserve"> </w:t>
            </w:r>
            <w:r w:rsidRPr="00C25852">
              <w:t>ACADÉMICA</w:t>
            </w:r>
          </w:p>
        </w:tc>
      </w:tr>
      <w:tr w:rsidR="006F5879" w:rsidRPr="00C25852" w:rsidTr="005E59D1">
        <w:trPr>
          <w:trHeight w:val="320"/>
        </w:trPr>
        <w:tc>
          <w:tcPr>
            <w:tcW w:w="9498" w:type="dxa"/>
            <w:gridSpan w:val="14"/>
            <w:shd w:val="clear" w:color="auto" w:fill="D9D9D9"/>
            <w:vAlign w:val="center"/>
          </w:tcPr>
          <w:p w:rsidR="006F5879" w:rsidRPr="00C25852" w:rsidRDefault="006F5879" w:rsidP="002C07B6">
            <w:pPr>
              <w:autoSpaceDE w:val="0"/>
              <w:autoSpaceDN w:val="0"/>
              <w:adjustRightInd w:val="0"/>
              <w:rPr>
                <w:b/>
              </w:rPr>
            </w:pPr>
            <w:r w:rsidRPr="00C25852">
              <w:rPr>
                <w:b/>
              </w:rPr>
              <w:t>Perfiles de acceso</w:t>
            </w:r>
          </w:p>
        </w:tc>
      </w:tr>
      <w:tr w:rsidR="005130A0" w:rsidRPr="00C25852" w:rsidTr="00C8677B">
        <w:trPr>
          <w:trHeight w:val="1182"/>
        </w:trPr>
        <w:tc>
          <w:tcPr>
            <w:tcW w:w="9498" w:type="dxa"/>
            <w:gridSpan w:val="14"/>
            <w:shd w:val="clear" w:color="auto" w:fill="FFFFFF" w:themeFill="background1"/>
            <w:vAlign w:val="center"/>
          </w:tcPr>
          <w:p w:rsidR="00864B3E" w:rsidRPr="00C2585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Para acceder al Máster que habilita para el ejercicio de la profesión de Ingeniero Químico, el interesado deberá haber adquirido previamente las competencias que se recogen en el apartado 3 de la Orden Ministerial por la que se establecen los requisitos para la verificación de los títulos universitarios oficiales que habiliten para el ejercicio de la profesión de Ingeniero Técnico Industrial, y su formación estar de acuerdo con la que se establece en el apartado 5 de la antes citada Orden Ministerial referida a la especialidad de Química Industrial.</w:t>
            </w:r>
          </w:p>
          <w:p w:rsidR="00864B3E" w:rsidRPr="00C2585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Asimismo, se permitirá el acceso al Máster cuando el título de grado del interesado, aun no cubriendo la especialidad completa anteriormente citada, se ajusta a la propuesta de bloques y competencias recogidos en la mencionada orden. En este caso se deberán cursar los complementos necesarios para garantizar las competencias recogidas en el bloque de Química Industrial de la referida orden.</w:t>
            </w:r>
          </w:p>
          <w:p w:rsidR="00864B3E" w:rsidRPr="00C2585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Igualmente, podrán acceder a este Máster quienes estén en posesión de cualquier otro título de grado sin perjuicio de que en este caso se establezcan los complementos de formación previa que se estimen necesarios.</w:t>
            </w:r>
          </w:p>
          <w:p w:rsidR="00864B3E" w:rsidRPr="00C2585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También podrán acceder los estudiantes que hayan cursado sus estudios fuera de España sin necesidad de homologar su título, siempre que acrediten un nivel de formación equivalente a los correspondientes títulos de acceso españoles.</w:t>
            </w:r>
          </w:p>
          <w:p w:rsidR="00864B3E" w:rsidRPr="00C2585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b/>
                <w:bCs/>
                <w:sz w:val="21"/>
                <w:szCs w:val="21"/>
                <w:lang w:eastAsia="en-US"/>
              </w:rPr>
              <w:t>Perfil de acceso</w:t>
            </w:r>
            <w:r w:rsidRPr="00C25852">
              <w:rPr>
                <w:rFonts w:eastAsiaTheme="minorHAnsi"/>
                <w:sz w:val="21"/>
                <w:szCs w:val="21"/>
                <w:lang w:eastAsia="en-US"/>
              </w:rPr>
              <w:t>: Se podrá acceder directamente desde los Grados que recojan las atribuciones profesionales del Ingeniero Técnico Industrial (Química Industrial). En la UCA serían los grados de Ingeniería Química y de graduado en Ingeniería en Tecnologías Industriales rama Química Industrial.</w:t>
            </w:r>
          </w:p>
          <w:p w:rsidR="00914E82" w:rsidRDefault="00864B3E" w:rsidP="00C25852">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Se podrá acceder desde otros títulos pero deberán cursarse materias que, al menos, contemplen las competencias recogidas en el bloque de materias específicas de Química Industrial en la OM antes citada.</w:t>
            </w:r>
          </w:p>
          <w:p w:rsidR="00C25852" w:rsidRDefault="00C25852" w:rsidP="00C25852">
            <w:pPr>
              <w:autoSpaceDE w:val="0"/>
              <w:autoSpaceDN w:val="0"/>
              <w:adjustRightInd w:val="0"/>
              <w:spacing w:before="120"/>
              <w:jc w:val="both"/>
              <w:rPr>
                <w:b/>
              </w:rPr>
            </w:pPr>
          </w:p>
          <w:p w:rsidR="00B04B2F" w:rsidRDefault="00B04B2F" w:rsidP="00C25852">
            <w:pPr>
              <w:autoSpaceDE w:val="0"/>
              <w:autoSpaceDN w:val="0"/>
              <w:adjustRightInd w:val="0"/>
              <w:spacing w:before="120"/>
              <w:jc w:val="both"/>
              <w:rPr>
                <w:b/>
              </w:rPr>
            </w:pPr>
          </w:p>
          <w:p w:rsidR="00B04B2F" w:rsidRPr="00C25852" w:rsidRDefault="00B04B2F" w:rsidP="00C25852">
            <w:pPr>
              <w:autoSpaceDE w:val="0"/>
              <w:autoSpaceDN w:val="0"/>
              <w:adjustRightInd w:val="0"/>
              <w:spacing w:before="120"/>
              <w:jc w:val="both"/>
              <w:rPr>
                <w:b/>
              </w:rPr>
            </w:pPr>
          </w:p>
        </w:tc>
      </w:tr>
      <w:tr w:rsidR="005130A0" w:rsidRPr="00C25852" w:rsidTr="00C8677B">
        <w:trPr>
          <w:trHeight w:val="458"/>
        </w:trPr>
        <w:tc>
          <w:tcPr>
            <w:tcW w:w="9498" w:type="dxa"/>
            <w:gridSpan w:val="14"/>
            <w:shd w:val="clear" w:color="auto" w:fill="D9D9D9"/>
            <w:vAlign w:val="center"/>
          </w:tcPr>
          <w:p w:rsidR="005130A0" w:rsidRPr="00C25852" w:rsidRDefault="005130A0" w:rsidP="002C07B6">
            <w:pPr>
              <w:autoSpaceDE w:val="0"/>
              <w:autoSpaceDN w:val="0"/>
              <w:adjustRightInd w:val="0"/>
              <w:rPr>
                <w:b/>
              </w:rPr>
            </w:pPr>
            <w:r w:rsidRPr="00C25852">
              <w:rPr>
                <w:b/>
              </w:rPr>
              <w:lastRenderedPageBreak/>
              <w:t xml:space="preserve">Previsión del número de alumnos </w:t>
            </w:r>
            <w:r w:rsidR="002C07B6" w:rsidRPr="00C25852">
              <w:rPr>
                <w:b/>
              </w:rPr>
              <w:t>demandantes de la oferta</w:t>
            </w:r>
            <w:r w:rsidRPr="00C25852">
              <w:rPr>
                <w:b/>
              </w:rPr>
              <w:t xml:space="preserve"> y procedencia</w:t>
            </w:r>
          </w:p>
        </w:tc>
      </w:tr>
      <w:tr w:rsidR="005130A0" w:rsidRPr="00C25852" w:rsidTr="00C8677B">
        <w:trPr>
          <w:trHeight w:val="1224"/>
        </w:trPr>
        <w:tc>
          <w:tcPr>
            <w:tcW w:w="9498" w:type="dxa"/>
            <w:gridSpan w:val="14"/>
            <w:shd w:val="clear" w:color="auto" w:fill="FFFFFF" w:themeFill="background1"/>
            <w:vAlign w:val="center"/>
          </w:tcPr>
          <w:p w:rsidR="00BF4B26" w:rsidRPr="00C25852" w:rsidRDefault="0056696E" w:rsidP="0056696E">
            <w:pPr>
              <w:autoSpaceDE w:val="0"/>
              <w:autoSpaceDN w:val="0"/>
              <w:adjustRightInd w:val="0"/>
              <w:jc w:val="both"/>
              <w:rPr>
                <w:b/>
              </w:rPr>
            </w:pPr>
            <w:r>
              <w:rPr>
                <w:rFonts w:eastAsiaTheme="minorHAnsi"/>
                <w:sz w:val="21"/>
                <w:szCs w:val="21"/>
                <w:lang w:eastAsia="en-US"/>
              </w:rPr>
              <w:t>Los</w:t>
            </w:r>
            <w:r w:rsidR="00C25852" w:rsidRPr="00C25852">
              <w:rPr>
                <w:rFonts w:eastAsiaTheme="minorHAnsi"/>
                <w:sz w:val="21"/>
                <w:szCs w:val="21"/>
                <w:lang w:eastAsia="en-US"/>
              </w:rPr>
              <w:t xml:space="preserve"> futuros egresados del grado en Ingeniería Química deben contar con un máster propio que les permita acceder a la profesión de Ingeniero Químico.</w:t>
            </w:r>
          </w:p>
        </w:tc>
      </w:tr>
      <w:tr w:rsidR="002C07B6" w:rsidRPr="00C25852" w:rsidTr="00C8677B">
        <w:trPr>
          <w:trHeight w:val="458"/>
        </w:trPr>
        <w:tc>
          <w:tcPr>
            <w:tcW w:w="4749" w:type="dxa"/>
            <w:gridSpan w:val="10"/>
            <w:shd w:val="clear" w:color="auto" w:fill="D9D9D9"/>
            <w:vAlign w:val="center"/>
          </w:tcPr>
          <w:p w:rsidR="002C07B6" w:rsidRPr="00C25852" w:rsidRDefault="002C07B6" w:rsidP="005130A0">
            <w:pPr>
              <w:autoSpaceDE w:val="0"/>
              <w:autoSpaceDN w:val="0"/>
              <w:adjustRightInd w:val="0"/>
              <w:rPr>
                <w:b/>
              </w:rPr>
            </w:pPr>
            <w:r w:rsidRPr="00C25852">
              <w:rPr>
                <w:b/>
              </w:rPr>
              <w:t>Número de plazas de nuevo ingreso ofertadas</w:t>
            </w:r>
          </w:p>
        </w:tc>
        <w:tc>
          <w:tcPr>
            <w:tcW w:w="4749" w:type="dxa"/>
            <w:gridSpan w:val="4"/>
            <w:shd w:val="clear" w:color="auto" w:fill="FFFFFF" w:themeFill="background1"/>
            <w:vAlign w:val="center"/>
          </w:tcPr>
          <w:p w:rsidR="002C07B6" w:rsidRPr="00C25852" w:rsidRDefault="002C07B6" w:rsidP="005130A0">
            <w:pPr>
              <w:autoSpaceDE w:val="0"/>
              <w:autoSpaceDN w:val="0"/>
              <w:adjustRightInd w:val="0"/>
              <w:rPr>
                <w:b/>
              </w:rPr>
            </w:pPr>
          </w:p>
        </w:tc>
      </w:tr>
      <w:tr w:rsidR="006F5879" w:rsidRPr="00C25852" w:rsidTr="00C8677B">
        <w:trPr>
          <w:trHeight w:val="458"/>
        </w:trPr>
        <w:tc>
          <w:tcPr>
            <w:tcW w:w="9498" w:type="dxa"/>
            <w:gridSpan w:val="14"/>
            <w:shd w:val="clear" w:color="auto" w:fill="D9D9D9"/>
            <w:vAlign w:val="center"/>
          </w:tcPr>
          <w:p w:rsidR="006F5879" w:rsidRPr="00C25852" w:rsidRDefault="002C07B6" w:rsidP="005130A0">
            <w:pPr>
              <w:autoSpaceDE w:val="0"/>
              <w:autoSpaceDN w:val="0"/>
              <w:adjustRightInd w:val="0"/>
              <w:rPr>
                <w:b/>
              </w:rPr>
            </w:pPr>
            <w:r w:rsidRPr="00C25852">
              <w:rPr>
                <w:b/>
              </w:rPr>
              <w:t>P</w:t>
            </w:r>
            <w:r w:rsidR="005130A0" w:rsidRPr="00C25852">
              <w:rPr>
                <w:b/>
              </w:rPr>
              <w:t>erfiles profesionales de salida</w:t>
            </w:r>
          </w:p>
        </w:tc>
      </w:tr>
      <w:tr w:rsidR="005130A0" w:rsidRPr="00C25852" w:rsidTr="00C8677B">
        <w:trPr>
          <w:trHeight w:val="774"/>
        </w:trPr>
        <w:tc>
          <w:tcPr>
            <w:tcW w:w="9498" w:type="dxa"/>
            <w:gridSpan w:val="14"/>
            <w:shd w:val="clear" w:color="auto" w:fill="FFFFFF" w:themeFill="background1"/>
            <w:vAlign w:val="center"/>
          </w:tcPr>
          <w:p w:rsidR="00C25852" w:rsidRPr="00C25852" w:rsidRDefault="00C25852" w:rsidP="0056696E">
            <w:pPr>
              <w:autoSpaceDE w:val="0"/>
              <w:autoSpaceDN w:val="0"/>
              <w:adjustRightInd w:val="0"/>
              <w:jc w:val="both"/>
              <w:rPr>
                <w:rFonts w:eastAsiaTheme="minorHAnsi"/>
                <w:sz w:val="21"/>
                <w:szCs w:val="21"/>
                <w:lang w:eastAsia="en-US"/>
              </w:rPr>
            </w:pPr>
          </w:p>
          <w:p w:rsidR="00864B3E" w:rsidRPr="00C25852" w:rsidRDefault="00864B3E" w:rsidP="0056696E">
            <w:pPr>
              <w:autoSpaceDE w:val="0"/>
              <w:autoSpaceDN w:val="0"/>
              <w:adjustRightInd w:val="0"/>
              <w:jc w:val="both"/>
              <w:rPr>
                <w:rFonts w:eastAsiaTheme="minorHAnsi"/>
                <w:sz w:val="21"/>
                <w:szCs w:val="21"/>
                <w:lang w:eastAsia="en-US"/>
              </w:rPr>
            </w:pPr>
            <w:r w:rsidRPr="00C25852">
              <w:rPr>
                <w:rFonts w:eastAsiaTheme="minorHAnsi"/>
                <w:sz w:val="21"/>
                <w:szCs w:val="21"/>
                <w:lang w:eastAsia="en-US"/>
              </w:rPr>
              <w:t>El Máster habilita para el ejercicio de la profesión de Ingeniero Químico (el Máster en Ingeniería Química habilita a la profesión regulada por la Directiva Europea 36/2005 de Ingeniero Químico):</w:t>
            </w:r>
          </w:p>
          <w:p w:rsidR="00864B3E" w:rsidRPr="00C25852" w:rsidRDefault="00864B3E" w:rsidP="0056696E">
            <w:pPr>
              <w:autoSpaceDE w:val="0"/>
              <w:autoSpaceDN w:val="0"/>
              <w:adjustRightInd w:val="0"/>
              <w:jc w:val="both"/>
              <w:rPr>
                <w:rFonts w:eastAsiaTheme="minorHAnsi"/>
                <w:sz w:val="21"/>
                <w:szCs w:val="21"/>
                <w:lang w:eastAsia="en-US"/>
              </w:rPr>
            </w:pPr>
          </w:p>
          <w:p w:rsidR="00864B3E" w:rsidRPr="0056696E" w:rsidRDefault="00864B3E" w:rsidP="0056696E">
            <w:pPr>
              <w:autoSpaceDE w:val="0"/>
              <w:autoSpaceDN w:val="0"/>
              <w:adjustRightInd w:val="0"/>
              <w:spacing w:before="120"/>
              <w:ind w:left="708"/>
              <w:jc w:val="both"/>
              <w:rPr>
                <w:rFonts w:eastAsiaTheme="minorHAnsi"/>
                <w:sz w:val="21"/>
                <w:szCs w:val="21"/>
                <w:lang w:eastAsia="en-US"/>
              </w:rPr>
            </w:pPr>
            <w:r w:rsidRPr="0056696E">
              <w:rPr>
                <w:rFonts w:eastAsiaTheme="minorHAnsi"/>
                <w:sz w:val="21"/>
                <w:szCs w:val="21"/>
                <w:lang w:eastAsia="en-US"/>
              </w:rPr>
              <w:t>"... experto en la concepción, cálculo, diseño, construcción y operación de instalaciones o equipos en los que la materia experimenta un cambio de estado, de contenido de energía o de composición; en concreto en los siguientes campos:</w:t>
            </w:r>
          </w:p>
          <w:p w:rsidR="00864B3E" w:rsidRPr="0056696E" w:rsidRDefault="00864B3E" w:rsidP="0056696E">
            <w:pPr>
              <w:autoSpaceDE w:val="0"/>
              <w:autoSpaceDN w:val="0"/>
              <w:adjustRightInd w:val="0"/>
              <w:spacing w:before="120"/>
              <w:ind w:left="708"/>
              <w:jc w:val="both"/>
              <w:rPr>
                <w:rFonts w:eastAsiaTheme="minorHAnsi"/>
                <w:sz w:val="21"/>
                <w:szCs w:val="21"/>
                <w:lang w:eastAsia="en-US"/>
              </w:rPr>
            </w:pPr>
            <w:r w:rsidRPr="0056696E">
              <w:rPr>
                <w:rFonts w:eastAsiaTheme="minorHAnsi"/>
                <w:sz w:val="21"/>
                <w:szCs w:val="21"/>
                <w:lang w:eastAsia="en-US"/>
              </w:rPr>
              <w:t>a) Estudio, factibilidad, proyecto, dirección, construcción, instalación, inspección, operación y mantenimiento (excepto obras civiles) de : Industrias que involucren procesos químicos, físico‐químicos y de bioingeniería y sus instalaciones complementarias; instalaciones donde intervengan operaciones unitarias o procesos químicos; instalaciones destinadas a evitar la contaminación ambiental por efluentes de todo tipo, originadas por las industrias y/o sus servicios; equipos, maquinaria, aparatos e instrumentos para las industrias indicadas en los incisos anteriores.</w:t>
            </w:r>
          </w:p>
          <w:p w:rsidR="005130A0" w:rsidRPr="0056696E" w:rsidRDefault="00864B3E" w:rsidP="0056696E">
            <w:pPr>
              <w:autoSpaceDE w:val="0"/>
              <w:autoSpaceDN w:val="0"/>
              <w:adjustRightInd w:val="0"/>
              <w:spacing w:before="120"/>
              <w:ind w:left="708"/>
              <w:jc w:val="both"/>
              <w:rPr>
                <w:rFonts w:eastAsiaTheme="minorHAnsi"/>
                <w:sz w:val="21"/>
                <w:szCs w:val="21"/>
                <w:lang w:eastAsia="en-US"/>
              </w:rPr>
            </w:pPr>
            <w:r w:rsidRPr="0056696E">
              <w:rPr>
                <w:rFonts w:eastAsiaTheme="minorHAnsi"/>
                <w:sz w:val="21"/>
                <w:szCs w:val="21"/>
                <w:lang w:eastAsia="en-US"/>
              </w:rPr>
              <w:t>b) Estudios y asesoramientos relacionados con: el aspecto funcional de las construcciones industriales y de servicios indicados en el párrafo a) y de sus obras e instalaciones complementarias; factibilidad del aprovechamiento e industrialización de los recursos naturales y materias primas que sufran transformación y elaboración de nuevos productos; planificación, programación, dirección, organización, racionalización, control y optimación de los procesos industriales de las industrias citadas en el párrafo a); asuntos de ingeniería legal, económica y financiera relacionados con los incisos anteriores; arbitrajes, pericias y tasaciones relacionados con los incisos anteriores; higiene, seguridad y contaminación ambiental relacionados con los incisos anteriores".</w:t>
            </w:r>
          </w:p>
          <w:p w:rsidR="00BF4B26" w:rsidRPr="0056696E" w:rsidRDefault="00BF4B26" w:rsidP="0056696E">
            <w:pPr>
              <w:widowControl w:val="0"/>
              <w:spacing w:line="312" w:lineRule="auto"/>
              <w:ind w:left="708"/>
              <w:jc w:val="both"/>
              <w:rPr>
                <w:rFonts w:eastAsiaTheme="minorHAnsi"/>
                <w:sz w:val="21"/>
                <w:szCs w:val="21"/>
                <w:lang w:eastAsia="en-US"/>
              </w:rPr>
            </w:pPr>
          </w:p>
          <w:p w:rsidR="0056696E" w:rsidRPr="0056696E" w:rsidRDefault="0056696E" w:rsidP="0056696E">
            <w:pPr>
              <w:autoSpaceDE w:val="0"/>
              <w:autoSpaceDN w:val="0"/>
              <w:adjustRightInd w:val="0"/>
              <w:jc w:val="both"/>
              <w:rPr>
                <w:rFonts w:eastAsiaTheme="minorHAnsi"/>
                <w:sz w:val="21"/>
                <w:szCs w:val="21"/>
                <w:lang w:eastAsia="en-US"/>
              </w:rPr>
            </w:pPr>
            <w:r w:rsidRPr="0056696E">
              <w:rPr>
                <w:rFonts w:eastAsiaTheme="minorHAnsi"/>
                <w:sz w:val="21"/>
                <w:szCs w:val="21"/>
                <w:lang w:eastAsia="en-US"/>
              </w:rPr>
              <w:t xml:space="preserve">Los futuros egresados del grado en Ingeniería Química deben contar con un máster propio que les permita acceder a la profesión de Ingeniero Químico. </w:t>
            </w:r>
          </w:p>
          <w:p w:rsidR="0056696E" w:rsidRPr="0056696E" w:rsidRDefault="0056696E" w:rsidP="0056696E">
            <w:pPr>
              <w:autoSpaceDE w:val="0"/>
              <w:autoSpaceDN w:val="0"/>
              <w:adjustRightInd w:val="0"/>
              <w:jc w:val="both"/>
              <w:rPr>
                <w:rFonts w:eastAsiaTheme="minorHAnsi"/>
                <w:sz w:val="21"/>
                <w:szCs w:val="21"/>
                <w:lang w:eastAsia="en-US"/>
              </w:rPr>
            </w:pPr>
          </w:p>
          <w:p w:rsidR="0056696E" w:rsidRPr="0056696E" w:rsidRDefault="0056696E" w:rsidP="0056696E">
            <w:pPr>
              <w:autoSpaceDE w:val="0"/>
              <w:autoSpaceDN w:val="0"/>
              <w:adjustRightInd w:val="0"/>
              <w:jc w:val="both"/>
              <w:rPr>
                <w:rFonts w:eastAsiaTheme="minorHAnsi"/>
                <w:sz w:val="21"/>
                <w:szCs w:val="21"/>
                <w:lang w:eastAsia="en-US"/>
              </w:rPr>
            </w:pPr>
            <w:r w:rsidRPr="0056696E">
              <w:rPr>
                <w:rFonts w:eastAsiaTheme="minorHAnsi"/>
                <w:sz w:val="21"/>
                <w:szCs w:val="21"/>
                <w:lang w:eastAsia="en-US"/>
              </w:rPr>
              <w:t>Los resultados de empleabilidad que se disponen hasta el momento (datos del 2009) así lo justifican</w:t>
            </w:r>
            <w:r w:rsidR="00F66B7D">
              <w:rPr>
                <w:rFonts w:eastAsiaTheme="minorHAnsi"/>
                <w:sz w:val="21"/>
                <w:szCs w:val="21"/>
                <w:lang w:eastAsia="en-US"/>
              </w:rPr>
              <w:t xml:space="preserve"> (VER ANEXO PROPUESTA CENTRO)</w:t>
            </w:r>
            <w:r w:rsidRPr="0056696E">
              <w:rPr>
                <w:rFonts w:eastAsiaTheme="minorHAnsi"/>
                <w:sz w:val="21"/>
                <w:szCs w:val="21"/>
                <w:lang w:eastAsia="en-US"/>
              </w:rPr>
              <w:t>:</w:t>
            </w:r>
          </w:p>
          <w:p w:rsidR="0056696E" w:rsidRDefault="0056696E" w:rsidP="0056696E">
            <w:pPr>
              <w:autoSpaceDE w:val="0"/>
              <w:autoSpaceDN w:val="0"/>
              <w:adjustRightInd w:val="0"/>
              <w:spacing w:before="120"/>
              <w:jc w:val="both"/>
              <w:rPr>
                <w:rFonts w:eastAsiaTheme="minorHAnsi"/>
                <w:sz w:val="21"/>
                <w:szCs w:val="21"/>
                <w:lang w:eastAsia="en-US"/>
              </w:rPr>
            </w:pPr>
          </w:p>
          <w:p w:rsidR="0056696E" w:rsidRPr="0056696E" w:rsidRDefault="0056696E" w:rsidP="0056696E">
            <w:pPr>
              <w:autoSpaceDE w:val="0"/>
              <w:autoSpaceDN w:val="0"/>
              <w:adjustRightInd w:val="0"/>
              <w:spacing w:before="120"/>
              <w:jc w:val="both"/>
              <w:rPr>
                <w:rFonts w:eastAsiaTheme="minorHAnsi"/>
                <w:sz w:val="21"/>
                <w:szCs w:val="21"/>
                <w:lang w:eastAsia="en-US"/>
              </w:rPr>
            </w:pPr>
            <w:r w:rsidRPr="0056696E">
              <w:rPr>
                <w:rFonts w:eastAsiaTheme="minorHAnsi"/>
                <w:sz w:val="21"/>
                <w:szCs w:val="21"/>
                <w:lang w:eastAsia="en-US"/>
              </w:rPr>
              <w:t>El Ingeniero Químico de la Universidad de Cádiz tiene una gran aceptación en el mercado laboral ya</w:t>
            </w:r>
            <w:r>
              <w:rPr>
                <w:rFonts w:eastAsiaTheme="minorHAnsi"/>
                <w:sz w:val="21"/>
                <w:szCs w:val="21"/>
                <w:lang w:eastAsia="en-US"/>
              </w:rPr>
              <w:t xml:space="preserve"> </w:t>
            </w:r>
            <w:r w:rsidRPr="0056696E">
              <w:rPr>
                <w:rFonts w:eastAsiaTheme="minorHAnsi"/>
                <w:sz w:val="21"/>
                <w:szCs w:val="21"/>
                <w:lang w:eastAsia="en-US"/>
              </w:rPr>
              <w:t>que a los tres años de finalizar sus estudios, el 100% de los encuestados se encuentra trabajando.</w:t>
            </w:r>
          </w:p>
          <w:p w:rsidR="000319AA" w:rsidRDefault="0056696E" w:rsidP="008E5DCD">
            <w:pPr>
              <w:autoSpaceDE w:val="0"/>
              <w:autoSpaceDN w:val="0"/>
              <w:adjustRightInd w:val="0"/>
              <w:spacing w:before="120"/>
              <w:jc w:val="both"/>
              <w:rPr>
                <w:rFonts w:eastAsiaTheme="minorHAnsi"/>
                <w:sz w:val="21"/>
                <w:szCs w:val="21"/>
                <w:lang w:eastAsia="en-US"/>
              </w:rPr>
            </w:pPr>
            <w:r w:rsidRPr="0056696E">
              <w:rPr>
                <w:rFonts w:eastAsiaTheme="minorHAnsi"/>
                <w:sz w:val="21"/>
                <w:szCs w:val="21"/>
                <w:lang w:eastAsia="en-US"/>
              </w:rPr>
              <w:t>Estos datos son más interesantes si se considera que el número de egresados es elevado en</w:t>
            </w:r>
            <w:r>
              <w:rPr>
                <w:rFonts w:eastAsiaTheme="minorHAnsi"/>
                <w:sz w:val="21"/>
                <w:szCs w:val="21"/>
                <w:lang w:eastAsia="en-US"/>
              </w:rPr>
              <w:t xml:space="preserve"> </w:t>
            </w:r>
            <w:r w:rsidRPr="0056696E">
              <w:rPr>
                <w:rFonts w:eastAsiaTheme="minorHAnsi"/>
                <w:sz w:val="21"/>
                <w:szCs w:val="21"/>
                <w:lang w:eastAsia="en-US"/>
              </w:rPr>
              <w:t>comparación con el resto de titulaciones con las que se tiene afinidad.</w:t>
            </w:r>
          </w:p>
          <w:p w:rsidR="008E5DCD" w:rsidRPr="0056696E" w:rsidRDefault="008E5DCD" w:rsidP="008E5DCD">
            <w:pPr>
              <w:autoSpaceDE w:val="0"/>
              <w:autoSpaceDN w:val="0"/>
              <w:adjustRightInd w:val="0"/>
              <w:spacing w:before="120"/>
              <w:jc w:val="both"/>
              <w:rPr>
                <w:rFonts w:eastAsiaTheme="minorHAnsi"/>
                <w:sz w:val="21"/>
                <w:szCs w:val="21"/>
                <w:lang w:eastAsia="en-US"/>
              </w:rPr>
            </w:pPr>
          </w:p>
          <w:p w:rsidR="00BF4B26" w:rsidRPr="0056696E" w:rsidRDefault="00BF4B26" w:rsidP="0056696E">
            <w:pPr>
              <w:widowControl w:val="0"/>
              <w:spacing w:line="312" w:lineRule="auto"/>
              <w:jc w:val="both"/>
              <w:rPr>
                <w:rFonts w:eastAsiaTheme="minorHAnsi"/>
                <w:sz w:val="21"/>
                <w:szCs w:val="21"/>
                <w:lang w:eastAsia="en-US"/>
              </w:rPr>
            </w:pPr>
          </w:p>
        </w:tc>
      </w:tr>
      <w:tr w:rsidR="0015611F" w:rsidRPr="00C25852" w:rsidTr="00C8677B">
        <w:trPr>
          <w:trHeight w:val="458"/>
        </w:trPr>
        <w:tc>
          <w:tcPr>
            <w:tcW w:w="9498" w:type="dxa"/>
            <w:gridSpan w:val="14"/>
            <w:shd w:val="clear" w:color="auto" w:fill="D9D9D9" w:themeFill="background1" w:themeFillShade="D9"/>
            <w:vAlign w:val="center"/>
          </w:tcPr>
          <w:p w:rsidR="0015611F" w:rsidRPr="00C25852" w:rsidRDefault="0015611F" w:rsidP="002F33B9">
            <w:pPr>
              <w:autoSpaceDE w:val="0"/>
              <w:autoSpaceDN w:val="0"/>
              <w:adjustRightInd w:val="0"/>
              <w:rPr>
                <w:b/>
              </w:rPr>
            </w:pPr>
            <w:r w:rsidRPr="00C25852">
              <w:rPr>
                <w:b/>
              </w:rPr>
              <w:lastRenderedPageBreak/>
              <w:t>Breve descripción de contenidos</w:t>
            </w:r>
            <w:r w:rsidR="002F33B9" w:rsidRPr="00C25852">
              <w:rPr>
                <w:b/>
              </w:rPr>
              <w:t>. E</w:t>
            </w:r>
            <w:r w:rsidR="00E3576A" w:rsidRPr="00C25852">
              <w:rPr>
                <w:b/>
              </w:rPr>
              <w:t>specialidades</w:t>
            </w:r>
          </w:p>
        </w:tc>
      </w:tr>
      <w:tr w:rsidR="0015611F" w:rsidRPr="00C25852" w:rsidTr="00C8677B">
        <w:trPr>
          <w:trHeight w:val="458"/>
        </w:trPr>
        <w:tc>
          <w:tcPr>
            <w:tcW w:w="9498" w:type="dxa"/>
            <w:gridSpan w:val="14"/>
            <w:shd w:val="clear" w:color="auto" w:fill="FFFFFF" w:themeFill="background1"/>
            <w:vAlign w:val="center"/>
          </w:tcPr>
          <w:p w:rsid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eastAsiaTheme="minorHAnsi"/>
                <w:sz w:val="21"/>
                <w:szCs w:val="21"/>
                <w:lang w:eastAsia="en-US"/>
              </w:rPr>
              <w:t>Se propone un máster de 90 créditos ECTS con dos perfiles, uno investigador y otro académico/profesional.</w:t>
            </w:r>
          </w:p>
          <w:p w:rsidR="0056696E" w:rsidRP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eastAsiaTheme="minorHAnsi"/>
                <w:sz w:val="21"/>
                <w:szCs w:val="21"/>
                <w:lang w:eastAsia="en-US"/>
              </w:rPr>
              <w:t>Según el estudiante elija el perfil investigador o el perfil profesional, podrá acceder al Doctorado o profundizar en el área de la Ingeniería Química. En los dos perfiles es obligatoria la realización del Trabajo Fin de Máster.</w:t>
            </w:r>
          </w:p>
          <w:p w:rsidR="0056696E" w:rsidRPr="000319AA" w:rsidRDefault="000319AA" w:rsidP="000319AA">
            <w:pPr>
              <w:autoSpaceDE w:val="0"/>
              <w:autoSpaceDN w:val="0"/>
              <w:adjustRightInd w:val="0"/>
              <w:spacing w:before="120" w:after="120"/>
              <w:jc w:val="both"/>
              <w:rPr>
                <w:rFonts w:eastAsiaTheme="minorHAnsi"/>
                <w:sz w:val="21"/>
                <w:szCs w:val="21"/>
                <w:lang w:eastAsia="en-US"/>
              </w:rPr>
            </w:pPr>
            <w:r>
              <w:rPr>
                <w:rFonts w:eastAsiaTheme="minorHAnsi"/>
                <w:sz w:val="21"/>
                <w:szCs w:val="21"/>
                <w:lang w:eastAsia="en-US"/>
              </w:rPr>
              <w:t>Por R</w:t>
            </w:r>
            <w:r w:rsidR="0056696E" w:rsidRPr="000319AA">
              <w:rPr>
                <w:rFonts w:eastAsiaTheme="minorHAnsi"/>
                <w:sz w:val="21"/>
                <w:szCs w:val="21"/>
                <w:lang w:eastAsia="en-US"/>
              </w:rPr>
              <w:t>esolución de 8 de junio de 2009, de la Secretaría General de Universidades (BOE núm</w:t>
            </w:r>
            <w:r>
              <w:rPr>
                <w:rFonts w:eastAsiaTheme="minorHAnsi"/>
                <w:sz w:val="21"/>
                <w:szCs w:val="21"/>
                <w:lang w:eastAsia="en-US"/>
              </w:rPr>
              <w:t>.</w:t>
            </w:r>
            <w:r w:rsidR="0056696E" w:rsidRPr="000319AA">
              <w:rPr>
                <w:rFonts w:eastAsiaTheme="minorHAnsi"/>
                <w:sz w:val="21"/>
                <w:szCs w:val="21"/>
                <w:lang w:eastAsia="en-US"/>
              </w:rPr>
              <w:t xml:space="preserve"> 187 del 4 de agosto de 2009, Sec. III, pág</w:t>
            </w:r>
            <w:r w:rsidR="00006C85">
              <w:rPr>
                <w:rFonts w:eastAsiaTheme="minorHAnsi"/>
                <w:sz w:val="21"/>
                <w:szCs w:val="21"/>
                <w:lang w:eastAsia="en-US"/>
              </w:rPr>
              <w:t>.</w:t>
            </w:r>
            <w:r w:rsidR="0056696E" w:rsidRPr="000319AA">
              <w:rPr>
                <w:rFonts w:eastAsiaTheme="minorHAnsi"/>
                <w:sz w:val="21"/>
                <w:szCs w:val="21"/>
                <w:lang w:eastAsia="en-US"/>
              </w:rPr>
              <w:t xml:space="preserve"> 66699) para adquirir las competencias asociadas a la profesión de Ingeniero Químico, las asignaturas obligatorias se agrupan en dos módulos con un total de 60 ECTS:</w:t>
            </w:r>
          </w:p>
          <w:p w:rsidR="0056696E" w:rsidRP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ascii="Calibri" w:eastAsiaTheme="minorHAnsi" w:hAnsi="Calibri"/>
                <w:sz w:val="21"/>
                <w:szCs w:val="21"/>
                <w:lang w:eastAsia="en-US"/>
              </w:rPr>
              <w:t>‐</w:t>
            </w:r>
            <w:r w:rsidRPr="000319AA">
              <w:rPr>
                <w:rFonts w:eastAsiaTheme="minorHAnsi"/>
                <w:sz w:val="21"/>
                <w:szCs w:val="21"/>
                <w:lang w:eastAsia="en-US"/>
              </w:rPr>
              <w:t xml:space="preserve"> Módulo de Ingeniería de procesos y producto: 45 ECTS</w:t>
            </w:r>
          </w:p>
          <w:p w:rsidR="0056696E" w:rsidRP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ascii="Calibri" w:eastAsiaTheme="minorHAnsi" w:hAnsi="Calibri"/>
                <w:sz w:val="21"/>
                <w:szCs w:val="21"/>
                <w:lang w:eastAsia="en-US"/>
              </w:rPr>
              <w:t>‐</w:t>
            </w:r>
            <w:r w:rsidRPr="000319AA">
              <w:rPr>
                <w:rFonts w:eastAsiaTheme="minorHAnsi"/>
                <w:sz w:val="21"/>
                <w:szCs w:val="21"/>
                <w:lang w:eastAsia="en-US"/>
              </w:rPr>
              <w:t xml:space="preserve"> Módulo de Gestión y optimización de la producción y sostenibilidad: 15 ECTS</w:t>
            </w:r>
          </w:p>
          <w:p w:rsid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eastAsiaTheme="minorHAnsi"/>
                <w:sz w:val="21"/>
                <w:szCs w:val="21"/>
                <w:lang w:eastAsia="en-US"/>
              </w:rPr>
              <w:t xml:space="preserve">El resto de los créditos se repartirá entre el Trabajo Fin de Máster y asignaturas optativas. </w:t>
            </w:r>
          </w:p>
          <w:p w:rsidR="000319AA" w:rsidRDefault="0056696E" w:rsidP="000319AA">
            <w:pPr>
              <w:autoSpaceDE w:val="0"/>
              <w:autoSpaceDN w:val="0"/>
              <w:adjustRightInd w:val="0"/>
              <w:spacing w:before="120" w:after="120"/>
              <w:jc w:val="both"/>
              <w:rPr>
                <w:rFonts w:eastAsiaTheme="minorHAnsi"/>
                <w:sz w:val="21"/>
                <w:szCs w:val="21"/>
                <w:lang w:eastAsia="en-US"/>
              </w:rPr>
            </w:pPr>
            <w:r w:rsidRPr="000319AA">
              <w:rPr>
                <w:rFonts w:eastAsiaTheme="minorHAnsi"/>
                <w:sz w:val="21"/>
                <w:szCs w:val="21"/>
                <w:lang w:eastAsia="en-US"/>
              </w:rPr>
              <w:t xml:space="preserve">Con motivo de la elaboración de los planes de estudio del Grado en Ingeniería Química, se creó la Comisión de Representantes Institucionales de Ingeniería de Química de Andalucía (con las siguientes universidades participantes: Cádiz, Huelva, Málaga, Almería y Granada). </w:t>
            </w:r>
          </w:p>
          <w:p w:rsidR="00BF4B26" w:rsidRDefault="0056696E" w:rsidP="000319AA">
            <w:pPr>
              <w:autoSpaceDE w:val="0"/>
              <w:autoSpaceDN w:val="0"/>
              <w:adjustRightInd w:val="0"/>
              <w:spacing w:before="120" w:after="120"/>
              <w:jc w:val="both"/>
              <w:rPr>
                <w:rFonts w:eastAsiaTheme="minorHAnsi"/>
                <w:sz w:val="21"/>
                <w:szCs w:val="21"/>
                <w:lang w:eastAsia="en-US"/>
              </w:rPr>
            </w:pPr>
            <w:r w:rsidRPr="000319AA">
              <w:rPr>
                <w:rFonts w:eastAsiaTheme="minorHAnsi"/>
                <w:sz w:val="21"/>
                <w:szCs w:val="21"/>
                <w:lang w:eastAsia="en-US"/>
              </w:rPr>
              <w:t>Esta Comisión ha seguido reuniéndose periódicamente para elaborar unas pautas comunes para la elaboración del Máster en Ingeniería Química. En estas reuniones se ha considerado la posibilidad de hacer un</w:t>
            </w:r>
            <w:r w:rsidR="000319AA" w:rsidRPr="000319AA">
              <w:rPr>
                <w:rFonts w:eastAsiaTheme="minorHAnsi"/>
                <w:sz w:val="21"/>
                <w:szCs w:val="21"/>
                <w:lang w:eastAsia="en-US"/>
              </w:rPr>
              <w:t xml:space="preserve"> </w:t>
            </w:r>
            <w:r w:rsidRPr="000319AA">
              <w:rPr>
                <w:rFonts w:eastAsiaTheme="minorHAnsi"/>
                <w:sz w:val="21"/>
                <w:szCs w:val="21"/>
                <w:lang w:eastAsia="en-US"/>
              </w:rPr>
              <w:t>máster interuniversitario andaluz en el sentido de que, además de tener un porcentaje de los</w:t>
            </w:r>
            <w:r w:rsidR="000319AA" w:rsidRPr="000319AA">
              <w:rPr>
                <w:rFonts w:eastAsiaTheme="minorHAnsi"/>
                <w:sz w:val="21"/>
                <w:szCs w:val="21"/>
                <w:lang w:eastAsia="en-US"/>
              </w:rPr>
              <w:t xml:space="preserve"> </w:t>
            </w:r>
            <w:r w:rsidRPr="000319AA">
              <w:rPr>
                <w:rFonts w:eastAsiaTheme="minorHAnsi"/>
                <w:sz w:val="21"/>
                <w:szCs w:val="21"/>
                <w:lang w:eastAsia="en-US"/>
              </w:rPr>
              <w:t>créditos de los módulos obligatorios comunes, cada una universidad pueda ofertar al menos una</w:t>
            </w:r>
            <w:r w:rsidR="000319AA" w:rsidRPr="000319AA">
              <w:rPr>
                <w:rFonts w:eastAsiaTheme="minorHAnsi"/>
                <w:sz w:val="21"/>
                <w:szCs w:val="21"/>
                <w:lang w:eastAsia="en-US"/>
              </w:rPr>
              <w:t xml:space="preserve"> </w:t>
            </w:r>
            <w:r w:rsidRPr="000319AA">
              <w:rPr>
                <w:rFonts w:eastAsiaTheme="minorHAnsi"/>
                <w:sz w:val="21"/>
                <w:szCs w:val="21"/>
                <w:lang w:eastAsia="en-US"/>
              </w:rPr>
              <w:t>orientación en la que sea “especialista”, dando la opción a los alumnos de las distintas universidades</w:t>
            </w:r>
            <w:r w:rsidR="000319AA" w:rsidRPr="000319AA">
              <w:rPr>
                <w:rFonts w:eastAsiaTheme="minorHAnsi"/>
                <w:sz w:val="21"/>
                <w:szCs w:val="21"/>
                <w:lang w:eastAsia="en-US"/>
              </w:rPr>
              <w:t xml:space="preserve"> </w:t>
            </w:r>
            <w:r w:rsidRPr="000319AA">
              <w:rPr>
                <w:rFonts w:eastAsiaTheme="minorHAnsi"/>
                <w:sz w:val="21"/>
                <w:szCs w:val="21"/>
                <w:lang w:eastAsia="en-US"/>
              </w:rPr>
              <w:t>a poder cursar la orientación de su preferencia en la universidad andaluza que la oferte, mediante</w:t>
            </w:r>
            <w:r w:rsidR="000319AA" w:rsidRPr="000319AA">
              <w:rPr>
                <w:rFonts w:eastAsiaTheme="minorHAnsi"/>
                <w:sz w:val="21"/>
                <w:szCs w:val="21"/>
                <w:lang w:eastAsia="en-US"/>
              </w:rPr>
              <w:t xml:space="preserve"> </w:t>
            </w:r>
            <w:r w:rsidRPr="000319AA">
              <w:rPr>
                <w:rFonts w:eastAsiaTheme="minorHAnsi"/>
                <w:sz w:val="21"/>
                <w:szCs w:val="21"/>
                <w:lang w:eastAsia="en-US"/>
              </w:rPr>
              <w:t>estancias de movilidad.</w:t>
            </w:r>
          </w:p>
          <w:p w:rsidR="001B64D4" w:rsidRPr="000319AA" w:rsidRDefault="001B64D4" w:rsidP="000319AA">
            <w:pPr>
              <w:autoSpaceDE w:val="0"/>
              <w:autoSpaceDN w:val="0"/>
              <w:adjustRightInd w:val="0"/>
              <w:spacing w:before="120" w:after="120"/>
              <w:jc w:val="both"/>
            </w:pPr>
          </w:p>
          <w:p w:rsidR="002F33B9" w:rsidRPr="00C25852" w:rsidRDefault="002F33B9" w:rsidP="00E3576A"/>
        </w:tc>
      </w:tr>
      <w:tr w:rsidR="0015611F" w:rsidRPr="00C25852" w:rsidTr="00C8677B">
        <w:trPr>
          <w:trHeight w:val="458"/>
        </w:trPr>
        <w:tc>
          <w:tcPr>
            <w:tcW w:w="9498" w:type="dxa"/>
            <w:gridSpan w:val="14"/>
            <w:shd w:val="clear" w:color="auto" w:fill="95B3D7" w:themeFill="accent1" w:themeFillTint="99"/>
            <w:vAlign w:val="center"/>
          </w:tcPr>
          <w:p w:rsidR="0015611F" w:rsidRPr="00C25852" w:rsidRDefault="00E3576A" w:rsidP="00E3576A">
            <w:pPr>
              <w:pStyle w:val="Ttulo5"/>
              <w:jc w:val="left"/>
            </w:pPr>
            <w:r w:rsidRPr="00C25852">
              <w:t>TABLA DE PLANIFICACIÓN DOCENTE</w:t>
            </w:r>
          </w:p>
        </w:tc>
      </w:tr>
      <w:tr w:rsidR="00F66B7D" w:rsidRPr="00C25852" w:rsidTr="00F66B7D">
        <w:trPr>
          <w:trHeight w:val="93"/>
        </w:trPr>
        <w:tc>
          <w:tcPr>
            <w:tcW w:w="2694" w:type="dxa"/>
            <w:gridSpan w:val="3"/>
            <w:shd w:val="clear" w:color="auto" w:fill="D9D9D9" w:themeFill="background1" w:themeFillShade="D9"/>
            <w:vAlign w:val="center"/>
          </w:tcPr>
          <w:p w:rsidR="00F66B7D" w:rsidRPr="00C25852" w:rsidRDefault="00F66B7D" w:rsidP="00B879F9">
            <w:pPr>
              <w:autoSpaceDE w:val="0"/>
              <w:autoSpaceDN w:val="0"/>
              <w:adjustRightInd w:val="0"/>
              <w:jc w:val="center"/>
              <w:rPr>
                <w:b/>
              </w:rPr>
            </w:pPr>
            <w:r>
              <w:rPr>
                <w:b/>
              </w:rPr>
              <w:t>CRÉDITOS ALUMNO</w:t>
            </w:r>
          </w:p>
        </w:tc>
        <w:tc>
          <w:tcPr>
            <w:tcW w:w="1276" w:type="dxa"/>
            <w:gridSpan w:val="6"/>
            <w:shd w:val="clear" w:color="auto" w:fill="auto"/>
            <w:vAlign w:val="center"/>
          </w:tcPr>
          <w:p w:rsidR="00F66B7D" w:rsidRPr="00C25852" w:rsidRDefault="00F66B7D" w:rsidP="00B879F9">
            <w:pPr>
              <w:autoSpaceDE w:val="0"/>
              <w:autoSpaceDN w:val="0"/>
              <w:adjustRightInd w:val="0"/>
              <w:jc w:val="center"/>
              <w:rPr>
                <w:b/>
              </w:rPr>
            </w:pPr>
            <w:r>
              <w:rPr>
                <w:b/>
              </w:rPr>
              <w:t>90</w:t>
            </w:r>
          </w:p>
        </w:tc>
        <w:tc>
          <w:tcPr>
            <w:tcW w:w="2764" w:type="dxa"/>
            <w:gridSpan w:val="4"/>
            <w:shd w:val="clear" w:color="auto" w:fill="D9D9D9" w:themeFill="background1" w:themeFillShade="D9"/>
            <w:vAlign w:val="center"/>
          </w:tcPr>
          <w:p w:rsidR="00F66B7D" w:rsidRDefault="00F66B7D" w:rsidP="00BB072F">
            <w:pPr>
              <w:autoSpaceDE w:val="0"/>
              <w:autoSpaceDN w:val="0"/>
              <w:adjustRightInd w:val="0"/>
              <w:jc w:val="center"/>
              <w:rPr>
                <w:b/>
              </w:rPr>
            </w:pPr>
            <w:r>
              <w:rPr>
                <w:b/>
              </w:rPr>
              <w:t>CRÉDITOS TÍTULO</w:t>
            </w:r>
          </w:p>
        </w:tc>
        <w:tc>
          <w:tcPr>
            <w:tcW w:w="2764" w:type="dxa"/>
            <w:shd w:val="clear" w:color="auto" w:fill="auto"/>
            <w:vAlign w:val="center"/>
          </w:tcPr>
          <w:p w:rsidR="00F66B7D" w:rsidRDefault="00F66B7D" w:rsidP="00BB072F">
            <w:pPr>
              <w:autoSpaceDE w:val="0"/>
              <w:autoSpaceDN w:val="0"/>
              <w:adjustRightInd w:val="0"/>
              <w:jc w:val="center"/>
              <w:rPr>
                <w:b/>
              </w:rPr>
            </w:pPr>
            <w:r w:rsidRPr="00F66B7D">
              <w:rPr>
                <w:b/>
                <w:highlight w:val="green"/>
              </w:rPr>
              <w:t>X</w:t>
            </w:r>
          </w:p>
        </w:tc>
      </w:tr>
      <w:tr w:rsidR="00E3576A" w:rsidRPr="00C25852" w:rsidTr="00C8677B">
        <w:trPr>
          <w:trHeight w:val="93"/>
        </w:trPr>
        <w:tc>
          <w:tcPr>
            <w:tcW w:w="2694" w:type="dxa"/>
            <w:gridSpan w:val="3"/>
            <w:shd w:val="clear" w:color="auto" w:fill="D9D9D9" w:themeFill="background1" w:themeFillShade="D9"/>
            <w:vAlign w:val="center"/>
          </w:tcPr>
          <w:p w:rsidR="00E3576A" w:rsidRPr="00C25852" w:rsidRDefault="00E3576A" w:rsidP="00B879F9">
            <w:pPr>
              <w:autoSpaceDE w:val="0"/>
              <w:autoSpaceDN w:val="0"/>
              <w:adjustRightInd w:val="0"/>
              <w:jc w:val="center"/>
              <w:rPr>
                <w:b/>
              </w:rPr>
            </w:pPr>
            <w:r w:rsidRPr="00C25852">
              <w:rPr>
                <w:b/>
              </w:rPr>
              <w:t>Módulos o materias</w:t>
            </w:r>
          </w:p>
        </w:tc>
        <w:tc>
          <w:tcPr>
            <w:tcW w:w="1276" w:type="dxa"/>
            <w:gridSpan w:val="6"/>
            <w:shd w:val="clear" w:color="auto" w:fill="D9D9D9" w:themeFill="background1" w:themeFillShade="D9"/>
            <w:vAlign w:val="center"/>
          </w:tcPr>
          <w:p w:rsidR="00E3576A" w:rsidRPr="00C25852" w:rsidRDefault="00E3576A" w:rsidP="00B879F9">
            <w:pPr>
              <w:autoSpaceDE w:val="0"/>
              <w:autoSpaceDN w:val="0"/>
              <w:adjustRightInd w:val="0"/>
              <w:jc w:val="center"/>
              <w:rPr>
                <w:b/>
              </w:rPr>
            </w:pPr>
            <w:r w:rsidRPr="00C25852">
              <w:rPr>
                <w:b/>
              </w:rPr>
              <w:t>ECTS</w:t>
            </w:r>
          </w:p>
        </w:tc>
        <w:tc>
          <w:tcPr>
            <w:tcW w:w="5528" w:type="dxa"/>
            <w:gridSpan w:val="5"/>
            <w:shd w:val="clear" w:color="auto" w:fill="D9D9D9" w:themeFill="background1" w:themeFillShade="D9"/>
            <w:vAlign w:val="center"/>
          </w:tcPr>
          <w:p w:rsidR="00E3576A" w:rsidRPr="00C25852" w:rsidRDefault="00BB072F" w:rsidP="00BB072F">
            <w:pPr>
              <w:autoSpaceDE w:val="0"/>
              <w:autoSpaceDN w:val="0"/>
              <w:adjustRightInd w:val="0"/>
              <w:jc w:val="center"/>
              <w:rPr>
                <w:b/>
              </w:rPr>
            </w:pPr>
            <w:r>
              <w:rPr>
                <w:b/>
              </w:rPr>
              <w:t xml:space="preserve">Departamentos y </w:t>
            </w:r>
            <w:r w:rsidR="00E3576A" w:rsidRPr="00C25852">
              <w:rPr>
                <w:b/>
              </w:rPr>
              <w:t>Área</w:t>
            </w:r>
            <w:r w:rsidR="00BF4B26" w:rsidRPr="00C25852">
              <w:rPr>
                <w:b/>
              </w:rPr>
              <w:t xml:space="preserve">s </w:t>
            </w:r>
            <w:r w:rsidR="00E3576A" w:rsidRPr="00C25852">
              <w:rPr>
                <w:b/>
              </w:rPr>
              <w:t xml:space="preserve">de conocimiento </w:t>
            </w:r>
            <w:r>
              <w:rPr>
                <w:b/>
              </w:rPr>
              <w:t>implicadas</w:t>
            </w:r>
          </w:p>
        </w:tc>
      </w:tr>
      <w:tr w:rsidR="00006C85" w:rsidRPr="00C25852" w:rsidTr="00A14E0A">
        <w:trPr>
          <w:trHeight w:val="57"/>
        </w:trPr>
        <w:tc>
          <w:tcPr>
            <w:tcW w:w="2694" w:type="dxa"/>
            <w:gridSpan w:val="3"/>
            <w:vMerge w:val="restart"/>
            <w:shd w:val="clear" w:color="auto" w:fill="FFFFFF" w:themeFill="background1"/>
            <w:vAlign w:val="center"/>
          </w:tcPr>
          <w:p w:rsidR="00006C85" w:rsidRPr="00C25852" w:rsidRDefault="00006C85" w:rsidP="000319AA">
            <w:pPr>
              <w:jc w:val="both"/>
            </w:pPr>
            <w:r w:rsidRPr="000319AA">
              <w:rPr>
                <w:rFonts w:eastAsiaTheme="minorHAnsi"/>
                <w:sz w:val="21"/>
                <w:szCs w:val="21"/>
                <w:lang w:eastAsia="en-US"/>
              </w:rPr>
              <w:t>Módulo de Ingeniería de procesos y producto</w:t>
            </w:r>
          </w:p>
        </w:tc>
        <w:tc>
          <w:tcPr>
            <w:tcW w:w="638" w:type="dxa"/>
            <w:gridSpan w:val="3"/>
            <w:vMerge w:val="restart"/>
            <w:shd w:val="clear" w:color="auto" w:fill="FFFFFF" w:themeFill="background1"/>
            <w:vAlign w:val="center"/>
          </w:tcPr>
          <w:p w:rsidR="00006C85" w:rsidRPr="00C25852" w:rsidRDefault="00006C85" w:rsidP="000319AA">
            <w:pPr>
              <w:jc w:val="center"/>
              <w:rPr>
                <w:b/>
              </w:rPr>
            </w:pPr>
            <w:r>
              <w:rPr>
                <w:b/>
              </w:rPr>
              <w:t>45</w:t>
            </w:r>
          </w:p>
        </w:tc>
        <w:tc>
          <w:tcPr>
            <w:tcW w:w="638" w:type="dxa"/>
            <w:gridSpan w:val="3"/>
            <w:shd w:val="clear" w:color="auto" w:fill="FFFFFF" w:themeFill="background1"/>
            <w:vAlign w:val="center"/>
          </w:tcPr>
          <w:p w:rsidR="00006C85" w:rsidRPr="00C25852" w:rsidRDefault="00006C85" w:rsidP="000319AA">
            <w:pPr>
              <w:jc w:val="center"/>
              <w:rPr>
                <w:b/>
              </w:rPr>
            </w:pPr>
          </w:p>
        </w:tc>
        <w:tc>
          <w:tcPr>
            <w:tcW w:w="5528" w:type="dxa"/>
            <w:gridSpan w:val="5"/>
            <w:shd w:val="clear" w:color="auto" w:fill="FFFFFF" w:themeFill="background1"/>
            <w:vAlign w:val="center"/>
          </w:tcPr>
          <w:p w:rsidR="00006C85" w:rsidRPr="00C25852" w:rsidRDefault="00006C85" w:rsidP="002C07B6"/>
        </w:tc>
      </w:tr>
      <w:tr w:rsidR="00006C85" w:rsidRPr="00C25852" w:rsidTr="00A14E0A">
        <w:trPr>
          <w:trHeight w:val="56"/>
        </w:trPr>
        <w:tc>
          <w:tcPr>
            <w:tcW w:w="2694" w:type="dxa"/>
            <w:gridSpan w:val="3"/>
            <w:vMerge/>
            <w:shd w:val="clear" w:color="auto" w:fill="FFFFFF" w:themeFill="background1"/>
            <w:vAlign w:val="center"/>
          </w:tcPr>
          <w:p w:rsidR="00006C85" w:rsidRPr="00C25852" w:rsidRDefault="00006C85" w:rsidP="000319AA">
            <w:pPr>
              <w:jc w:val="both"/>
              <w:rPr>
                <w:rFonts w:eastAsiaTheme="minorHAnsi"/>
                <w:b/>
                <w:bCs/>
                <w:sz w:val="21"/>
                <w:szCs w:val="21"/>
                <w:lang w:eastAsia="en-US"/>
              </w:rPr>
            </w:pPr>
          </w:p>
        </w:tc>
        <w:tc>
          <w:tcPr>
            <w:tcW w:w="638" w:type="dxa"/>
            <w:gridSpan w:val="3"/>
            <w:vMerge/>
            <w:shd w:val="clear" w:color="auto" w:fill="FFFFFF" w:themeFill="background1"/>
            <w:vAlign w:val="center"/>
          </w:tcPr>
          <w:p w:rsidR="00006C85" w:rsidRPr="00C25852" w:rsidRDefault="00006C85" w:rsidP="002C07B6">
            <w:pPr>
              <w:rPr>
                <w:b/>
              </w:rPr>
            </w:pPr>
          </w:p>
        </w:tc>
        <w:tc>
          <w:tcPr>
            <w:tcW w:w="638" w:type="dxa"/>
            <w:gridSpan w:val="3"/>
            <w:shd w:val="clear" w:color="auto" w:fill="FFFFFF" w:themeFill="background1"/>
            <w:vAlign w:val="center"/>
          </w:tcPr>
          <w:p w:rsidR="00006C85" w:rsidRPr="00C25852" w:rsidRDefault="00006C85" w:rsidP="002C07B6">
            <w:pPr>
              <w:rPr>
                <w:b/>
              </w:rPr>
            </w:pPr>
          </w:p>
        </w:tc>
        <w:tc>
          <w:tcPr>
            <w:tcW w:w="5528" w:type="dxa"/>
            <w:gridSpan w:val="5"/>
            <w:shd w:val="clear" w:color="auto" w:fill="FFFFFF" w:themeFill="background1"/>
            <w:vAlign w:val="center"/>
          </w:tcPr>
          <w:p w:rsidR="00006C85" w:rsidRPr="00C25852" w:rsidRDefault="00006C85" w:rsidP="002C07B6"/>
        </w:tc>
      </w:tr>
      <w:tr w:rsidR="00006C85" w:rsidRPr="00C25852" w:rsidTr="00A14E0A">
        <w:trPr>
          <w:trHeight w:val="56"/>
        </w:trPr>
        <w:tc>
          <w:tcPr>
            <w:tcW w:w="2694" w:type="dxa"/>
            <w:gridSpan w:val="3"/>
            <w:vMerge/>
            <w:shd w:val="clear" w:color="auto" w:fill="FFFFFF" w:themeFill="background1"/>
            <w:vAlign w:val="center"/>
          </w:tcPr>
          <w:p w:rsidR="00006C85" w:rsidRPr="00C25852" w:rsidRDefault="00006C85" w:rsidP="000319AA">
            <w:pPr>
              <w:jc w:val="both"/>
              <w:rPr>
                <w:rFonts w:eastAsiaTheme="minorHAnsi"/>
                <w:b/>
                <w:bCs/>
                <w:sz w:val="21"/>
                <w:szCs w:val="21"/>
                <w:lang w:eastAsia="en-US"/>
              </w:rPr>
            </w:pPr>
          </w:p>
        </w:tc>
        <w:tc>
          <w:tcPr>
            <w:tcW w:w="638" w:type="dxa"/>
            <w:gridSpan w:val="3"/>
            <w:vMerge/>
            <w:shd w:val="clear" w:color="auto" w:fill="FFFFFF" w:themeFill="background1"/>
            <w:vAlign w:val="center"/>
          </w:tcPr>
          <w:p w:rsidR="00006C85" w:rsidRPr="00C25852" w:rsidRDefault="00006C85" w:rsidP="002C07B6">
            <w:pPr>
              <w:rPr>
                <w:b/>
              </w:rPr>
            </w:pPr>
          </w:p>
        </w:tc>
        <w:tc>
          <w:tcPr>
            <w:tcW w:w="638" w:type="dxa"/>
            <w:gridSpan w:val="3"/>
            <w:shd w:val="clear" w:color="auto" w:fill="FFFFFF" w:themeFill="background1"/>
            <w:vAlign w:val="center"/>
          </w:tcPr>
          <w:p w:rsidR="00006C85" w:rsidRPr="00C25852" w:rsidRDefault="00006C85" w:rsidP="002C07B6">
            <w:pPr>
              <w:rPr>
                <w:b/>
              </w:rPr>
            </w:pPr>
          </w:p>
        </w:tc>
        <w:tc>
          <w:tcPr>
            <w:tcW w:w="5528" w:type="dxa"/>
            <w:gridSpan w:val="5"/>
            <w:shd w:val="clear" w:color="auto" w:fill="FFFFFF" w:themeFill="background1"/>
            <w:vAlign w:val="center"/>
          </w:tcPr>
          <w:p w:rsidR="00006C85" w:rsidRPr="00C25852" w:rsidRDefault="00006C85" w:rsidP="002C07B6"/>
        </w:tc>
      </w:tr>
      <w:tr w:rsidR="00006C85" w:rsidRPr="00C25852" w:rsidTr="00A14E0A">
        <w:trPr>
          <w:trHeight w:val="56"/>
        </w:trPr>
        <w:tc>
          <w:tcPr>
            <w:tcW w:w="2694" w:type="dxa"/>
            <w:gridSpan w:val="3"/>
            <w:vMerge/>
            <w:shd w:val="clear" w:color="auto" w:fill="FFFFFF" w:themeFill="background1"/>
            <w:vAlign w:val="center"/>
          </w:tcPr>
          <w:p w:rsidR="00006C85" w:rsidRPr="00C25852" w:rsidRDefault="00006C85" w:rsidP="000319AA">
            <w:pPr>
              <w:jc w:val="both"/>
              <w:rPr>
                <w:rFonts w:eastAsiaTheme="minorHAnsi"/>
                <w:b/>
                <w:bCs/>
                <w:sz w:val="21"/>
                <w:szCs w:val="21"/>
                <w:lang w:eastAsia="en-US"/>
              </w:rPr>
            </w:pPr>
          </w:p>
        </w:tc>
        <w:tc>
          <w:tcPr>
            <w:tcW w:w="638" w:type="dxa"/>
            <w:gridSpan w:val="3"/>
            <w:vMerge/>
            <w:shd w:val="clear" w:color="auto" w:fill="FFFFFF" w:themeFill="background1"/>
            <w:vAlign w:val="center"/>
          </w:tcPr>
          <w:p w:rsidR="00006C85" w:rsidRPr="00C25852" w:rsidRDefault="00006C85" w:rsidP="002C07B6">
            <w:pPr>
              <w:rPr>
                <w:b/>
              </w:rPr>
            </w:pPr>
          </w:p>
        </w:tc>
        <w:tc>
          <w:tcPr>
            <w:tcW w:w="638" w:type="dxa"/>
            <w:gridSpan w:val="3"/>
            <w:shd w:val="clear" w:color="auto" w:fill="FFFFFF" w:themeFill="background1"/>
            <w:vAlign w:val="center"/>
          </w:tcPr>
          <w:p w:rsidR="00006C85" w:rsidRPr="00C25852" w:rsidRDefault="00006C85" w:rsidP="002C07B6">
            <w:pPr>
              <w:rPr>
                <w:b/>
              </w:rPr>
            </w:pPr>
          </w:p>
        </w:tc>
        <w:tc>
          <w:tcPr>
            <w:tcW w:w="5528" w:type="dxa"/>
            <w:gridSpan w:val="5"/>
            <w:shd w:val="clear" w:color="auto" w:fill="FFFFFF" w:themeFill="background1"/>
            <w:vAlign w:val="center"/>
          </w:tcPr>
          <w:p w:rsidR="00006C85" w:rsidRPr="00C25852" w:rsidRDefault="00006C85" w:rsidP="002C07B6"/>
        </w:tc>
      </w:tr>
      <w:tr w:rsidR="00006C85" w:rsidRPr="00C25852" w:rsidTr="00A14E0A">
        <w:trPr>
          <w:trHeight w:val="93"/>
        </w:trPr>
        <w:tc>
          <w:tcPr>
            <w:tcW w:w="2694" w:type="dxa"/>
            <w:gridSpan w:val="3"/>
            <w:vMerge/>
            <w:shd w:val="clear" w:color="auto" w:fill="FFFFFF" w:themeFill="background1"/>
            <w:vAlign w:val="center"/>
          </w:tcPr>
          <w:p w:rsidR="00006C85" w:rsidRPr="00C25852" w:rsidRDefault="00006C85" w:rsidP="000319AA">
            <w:pPr>
              <w:jc w:val="both"/>
            </w:pPr>
          </w:p>
        </w:tc>
        <w:tc>
          <w:tcPr>
            <w:tcW w:w="638" w:type="dxa"/>
            <w:gridSpan w:val="3"/>
            <w:vMerge/>
            <w:shd w:val="clear" w:color="auto" w:fill="FFFFFF" w:themeFill="background1"/>
            <w:vAlign w:val="center"/>
          </w:tcPr>
          <w:p w:rsidR="00006C85" w:rsidRPr="00C25852" w:rsidRDefault="00006C85" w:rsidP="002C07B6"/>
        </w:tc>
        <w:tc>
          <w:tcPr>
            <w:tcW w:w="638" w:type="dxa"/>
            <w:gridSpan w:val="3"/>
            <w:shd w:val="clear" w:color="auto" w:fill="FFFFFF" w:themeFill="background1"/>
            <w:vAlign w:val="center"/>
          </w:tcPr>
          <w:p w:rsidR="00006C85" w:rsidRPr="00C25852" w:rsidRDefault="00006C85" w:rsidP="002C07B6"/>
        </w:tc>
        <w:tc>
          <w:tcPr>
            <w:tcW w:w="5528" w:type="dxa"/>
            <w:gridSpan w:val="5"/>
            <w:shd w:val="clear" w:color="auto" w:fill="FFFFFF" w:themeFill="background1"/>
            <w:vAlign w:val="center"/>
          </w:tcPr>
          <w:p w:rsidR="00006C85" w:rsidRPr="00C25852" w:rsidRDefault="00006C85" w:rsidP="002C07B6"/>
        </w:tc>
      </w:tr>
      <w:tr w:rsidR="00006C85" w:rsidRPr="00C25852" w:rsidTr="00B07A77">
        <w:trPr>
          <w:trHeight w:val="114"/>
        </w:trPr>
        <w:tc>
          <w:tcPr>
            <w:tcW w:w="2694" w:type="dxa"/>
            <w:gridSpan w:val="3"/>
            <w:vMerge w:val="restart"/>
            <w:shd w:val="clear" w:color="auto" w:fill="FFFFFF" w:themeFill="background1"/>
            <w:vAlign w:val="center"/>
          </w:tcPr>
          <w:p w:rsidR="00006C85" w:rsidRPr="00C25852" w:rsidRDefault="00006C85" w:rsidP="000319AA">
            <w:pPr>
              <w:jc w:val="both"/>
            </w:pPr>
            <w:r w:rsidRPr="000319AA">
              <w:rPr>
                <w:rFonts w:eastAsiaTheme="minorHAnsi"/>
                <w:sz w:val="21"/>
                <w:szCs w:val="21"/>
                <w:lang w:eastAsia="en-US"/>
              </w:rPr>
              <w:t>Módulo de Gestión y optimización de la producción y sostenibilidad</w:t>
            </w:r>
            <w:r w:rsidRPr="00C25852">
              <w:t xml:space="preserve"> </w:t>
            </w:r>
          </w:p>
        </w:tc>
        <w:tc>
          <w:tcPr>
            <w:tcW w:w="638" w:type="dxa"/>
            <w:gridSpan w:val="3"/>
            <w:vMerge w:val="restart"/>
            <w:shd w:val="clear" w:color="auto" w:fill="FFFFFF" w:themeFill="background1"/>
            <w:vAlign w:val="center"/>
          </w:tcPr>
          <w:p w:rsidR="00006C85" w:rsidRPr="000319AA" w:rsidRDefault="00006C85" w:rsidP="00D13EDE">
            <w:pPr>
              <w:jc w:val="center"/>
              <w:rPr>
                <w:b/>
              </w:rPr>
            </w:pPr>
            <w:r w:rsidRPr="000319AA">
              <w:rPr>
                <w:b/>
              </w:rPr>
              <w:t>15</w:t>
            </w:r>
          </w:p>
        </w:tc>
        <w:tc>
          <w:tcPr>
            <w:tcW w:w="638" w:type="dxa"/>
            <w:gridSpan w:val="3"/>
            <w:shd w:val="clear" w:color="auto" w:fill="FFFFFF" w:themeFill="background1"/>
            <w:vAlign w:val="center"/>
          </w:tcPr>
          <w:p w:rsidR="00006C85" w:rsidRPr="000319AA" w:rsidRDefault="00006C85" w:rsidP="00D13EDE">
            <w:pPr>
              <w:jc w:val="center"/>
              <w:rPr>
                <w:b/>
              </w:rPr>
            </w:pPr>
          </w:p>
        </w:tc>
        <w:tc>
          <w:tcPr>
            <w:tcW w:w="5528" w:type="dxa"/>
            <w:gridSpan w:val="5"/>
            <w:shd w:val="clear" w:color="auto" w:fill="FFFFFF" w:themeFill="background1"/>
            <w:vAlign w:val="center"/>
          </w:tcPr>
          <w:p w:rsidR="00006C85" w:rsidRPr="00C25852" w:rsidRDefault="00006C85" w:rsidP="002C07B6"/>
        </w:tc>
      </w:tr>
      <w:tr w:rsidR="00006C85" w:rsidRPr="00C25852" w:rsidTr="00B07A77">
        <w:trPr>
          <w:trHeight w:val="112"/>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C25852" w:rsidRDefault="00006C85" w:rsidP="002C07B6"/>
        </w:tc>
        <w:tc>
          <w:tcPr>
            <w:tcW w:w="638" w:type="dxa"/>
            <w:gridSpan w:val="3"/>
            <w:shd w:val="clear" w:color="auto" w:fill="FFFFFF" w:themeFill="background1"/>
            <w:vAlign w:val="center"/>
          </w:tcPr>
          <w:p w:rsidR="00006C85" w:rsidRPr="00C25852" w:rsidRDefault="00006C85" w:rsidP="002C07B6"/>
        </w:tc>
        <w:tc>
          <w:tcPr>
            <w:tcW w:w="5528" w:type="dxa"/>
            <w:gridSpan w:val="5"/>
            <w:shd w:val="clear" w:color="auto" w:fill="FFFFFF" w:themeFill="background1"/>
            <w:vAlign w:val="center"/>
          </w:tcPr>
          <w:p w:rsidR="00006C85" w:rsidRPr="00C25852" w:rsidRDefault="00006C85" w:rsidP="002C07B6"/>
        </w:tc>
      </w:tr>
      <w:tr w:rsidR="00006C85" w:rsidRPr="00C25852" w:rsidTr="00B07A77">
        <w:trPr>
          <w:trHeight w:val="112"/>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C25852" w:rsidRDefault="00006C85" w:rsidP="002C07B6"/>
        </w:tc>
        <w:tc>
          <w:tcPr>
            <w:tcW w:w="638" w:type="dxa"/>
            <w:gridSpan w:val="3"/>
            <w:shd w:val="clear" w:color="auto" w:fill="FFFFFF" w:themeFill="background1"/>
            <w:vAlign w:val="center"/>
          </w:tcPr>
          <w:p w:rsidR="00006C85" w:rsidRPr="00C25852" w:rsidRDefault="00006C85" w:rsidP="002C07B6"/>
        </w:tc>
        <w:tc>
          <w:tcPr>
            <w:tcW w:w="5528" w:type="dxa"/>
            <w:gridSpan w:val="5"/>
            <w:shd w:val="clear" w:color="auto" w:fill="FFFFFF" w:themeFill="background1"/>
            <w:vAlign w:val="center"/>
          </w:tcPr>
          <w:p w:rsidR="00006C85" w:rsidRPr="00C25852" w:rsidRDefault="00006C85" w:rsidP="002C07B6"/>
        </w:tc>
      </w:tr>
      <w:tr w:rsidR="00006C85" w:rsidRPr="00C25852" w:rsidTr="00B07A77">
        <w:trPr>
          <w:trHeight w:val="112"/>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C25852" w:rsidRDefault="00006C85" w:rsidP="002C07B6"/>
        </w:tc>
        <w:tc>
          <w:tcPr>
            <w:tcW w:w="638" w:type="dxa"/>
            <w:gridSpan w:val="3"/>
            <w:shd w:val="clear" w:color="auto" w:fill="FFFFFF" w:themeFill="background1"/>
            <w:vAlign w:val="center"/>
          </w:tcPr>
          <w:p w:rsidR="00006C85" w:rsidRPr="00C25852" w:rsidRDefault="00006C85" w:rsidP="002C07B6"/>
        </w:tc>
        <w:tc>
          <w:tcPr>
            <w:tcW w:w="5528" w:type="dxa"/>
            <w:gridSpan w:val="5"/>
            <w:shd w:val="clear" w:color="auto" w:fill="FFFFFF" w:themeFill="background1"/>
            <w:vAlign w:val="center"/>
          </w:tcPr>
          <w:p w:rsidR="00006C85" w:rsidRPr="00C25852" w:rsidRDefault="00006C85" w:rsidP="002C07B6"/>
        </w:tc>
      </w:tr>
      <w:tr w:rsidR="00006C85" w:rsidRPr="00C25852" w:rsidTr="008039D9">
        <w:trPr>
          <w:trHeight w:val="57"/>
        </w:trPr>
        <w:tc>
          <w:tcPr>
            <w:tcW w:w="2694" w:type="dxa"/>
            <w:gridSpan w:val="3"/>
            <w:vMerge w:val="restart"/>
            <w:shd w:val="clear" w:color="auto" w:fill="FFFFFF" w:themeFill="background1"/>
            <w:vAlign w:val="center"/>
          </w:tcPr>
          <w:p w:rsidR="00006C85" w:rsidRPr="00C25852" w:rsidRDefault="00006C85" w:rsidP="00D13EDE">
            <w:r>
              <w:t>Modulo de Especialidad. Optativas</w:t>
            </w:r>
          </w:p>
        </w:tc>
        <w:tc>
          <w:tcPr>
            <w:tcW w:w="638" w:type="dxa"/>
            <w:gridSpan w:val="3"/>
            <w:vMerge w:val="restart"/>
            <w:shd w:val="clear" w:color="auto" w:fill="FFFFFF" w:themeFill="background1"/>
            <w:vAlign w:val="center"/>
          </w:tcPr>
          <w:p w:rsidR="00006C85" w:rsidRPr="00BB072F" w:rsidRDefault="00006C85" w:rsidP="00D13EDE">
            <w:pPr>
              <w:jc w:val="center"/>
              <w:rPr>
                <w:highlight w:val="green"/>
              </w:rPr>
            </w:pPr>
            <w:r w:rsidRPr="00BB072F">
              <w:rPr>
                <w:highlight w:val="green"/>
              </w:rPr>
              <w:t>X</w:t>
            </w:r>
          </w:p>
        </w:tc>
        <w:tc>
          <w:tcPr>
            <w:tcW w:w="638" w:type="dxa"/>
            <w:gridSpan w:val="3"/>
            <w:shd w:val="clear" w:color="auto" w:fill="FFFFFF" w:themeFill="background1"/>
            <w:vAlign w:val="center"/>
          </w:tcPr>
          <w:p w:rsidR="00006C85" w:rsidRPr="00BB072F" w:rsidRDefault="00006C85" w:rsidP="00D13EDE">
            <w:pPr>
              <w:jc w:val="cente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8039D9">
        <w:trPr>
          <w:trHeight w:val="56"/>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BB072F" w:rsidRDefault="00006C85" w:rsidP="002C07B6">
            <w:pPr>
              <w:rPr>
                <w:highlight w:val="green"/>
              </w:rPr>
            </w:pPr>
          </w:p>
        </w:tc>
        <w:tc>
          <w:tcPr>
            <w:tcW w:w="638" w:type="dxa"/>
            <w:gridSpan w:val="3"/>
            <w:shd w:val="clear" w:color="auto" w:fill="FFFFFF" w:themeFill="background1"/>
            <w:vAlign w:val="center"/>
          </w:tcPr>
          <w:p w:rsidR="00006C85" w:rsidRPr="00BB072F" w:rsidRDefault="00006C85" w:rsidP="002C07B6">
            <w:pP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8039D9">
        <w:trPr>
          <w:trHeight w:val="56"/>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BB072F" w:rsidRDefault="00006C85" w:rsidP="002C07B6">
            <w:pPr>
              <w:rPr>
                <w:highlight w:val="green"/>
              </w:rPr>
            </w:pPr>
          </w:p>
        </w:tc>
        <w:tc>
          <w:tcPr>
            <w:tcW w:w="638" w:type="dxa"/>
            <w:gridSpan w:val="3"/>
            <w:shd w:val="clear" w:color="auto" w:fill="FFFFFF" w:themeFill="background1"/>
            <w:vAlign w:val="center"/>
          </w:tcPr>
          <w:p w:rsidR="00006C85" w:rsidRPr="00BB072F" w:rsidRDefault="00006C85" w:rsidP="002C07B6">
            <w:pP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8039D9">
        <w:trPr>
          <w:trHeight w:val="56"/>
        </w:trPr>
        <w:tc>
          <w:tcPr>
            <w:tcW w:w="2694" w:type="dxa"/>
            <w:gridSpan w:val="3"/>
            <w:vMerge/>
            <w:shd w:val="clear" w:color="auto" w:fill="FFFFFF" w:themeFill="background1"/>
            <w:vAlign w:val="center"/>
          </w:tcPr>
          <w:p w:rsidR="00006C85" w:rsidRPr="00C25852" w:rsidRDefault="00006C85" w:rsidP="00D13EDE"/>
        </w:tc>
        <w:tc>
          <w:tcPr>
            <w:tcW w:w="638" w:type="dxa"/>
            <w:gridSpan w:val="3"/>
            <w:vMerge/>
            <w:shd w:val="clear" w:color="auto" w:fill="FFFFFF" w:themeFill="background1"/>
            <w:vAlign w:val="center"/>
          </w:tcPr>
          <w:p w:rsidR="00006C85" w:rsidRPr="00BB072F" w:rsidRDefault="00006C85" w:rsidP="002C07B6">
            <w:pPr>
              <w:rPr>
                <w:highlight w:val="green"/>
              </w:rPr>
            </w:pPr>
          </w:p>
        </w:tc>
        <w:tc>
          <w:tcPr>
            <w:tcW w:w="638" w:type="dxa"/>
            <w:gridSpan w:val="3"/>
            <w:shd w:val="clear" w:color="auto" w:fill="FFFFFF" w:themeFill="background1"/>
            <w:vAlign w:val="center"/>
          </w:tcPr>
          <w:p w:rsidR="00006C85" w:rsidRPr="00BB072F" w:rsidRDefault="00006C85" w:rsidP="002C07B6">
            <w:pP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597930">
        <w:trPr>
          <w:trHeight w:val="57"/>
        </w:trPr>
        <w:tc>
          <w:tcPr>
            <w:tcW w:w="2694" w:type="dxa"/>
            <w:gridSpan w:val="3"/>
            <w:vMerge w:val="restart"/>
            <w:shd w:val="clear" w:color="auto" w:fill="FFFFFF" w:themeFill="background1"/>
            <w:vAlign w:val="center"/>
          </w:tcPr>
          <w:p w:rsidR="00006C85" w:rsidRPr="00C25852" w:rsidRDefault="00006C85" w:rsidP="002C07B6">
            <w:r>
              <w:t>TMF</w:t>
            </w:r>
          </w:p>
        </w:tc>
        <w:tc>
          <w:tcPr>
            <w:tcW w:w="638" w:type="dxa"/>
            <w:gridSpan w:val="3"/>
            <w:vMerge w:val="restart"/>
            <w:shd w:val="clear" w:color="auto" w:fill="FFFFFF" w:themeFill="background1"/>
            <w:vAlign w:val="center"/>
          </w:tcPr>
          <w:p w:rsidR="00006C85" w:rsidRPr="00BB072F" w:rsidRDefault="00006C85" w:rsidP="00D13EDE">
            <w:pPr>
              <w:jc w:val="center"/>
              <w:rPr>
                <w:highlight w:val="green"/>
              </w:rPr>
            </w:pPr>
            <w:r w:rsidRPr="00BB072F">
              <w:rPr>
                <w:highlight w:val="green"/>
              </w:rPr>
              <w:t>X</w:t>
            </w:r>
          </w:p>
        </w:tc>
        <w:tc>
          <w:tcPr>
            <w:tcW w:w="638" w:type="dxa"/>
            <w:gridSpan w:val="3"/>
            <w:shd w:val="clear" w:color="auto" w:fill="FFFFFF" w:themeFill="background1"/>
            <w:vAlign w:val="center"/>
          </w:tcPr>
          <w:p w:rsidR="00006C85" w:rsidRPr="00BB072F" w:rsidRDefault="00006C85" w:rsidP="00D13EDE">
            <w:pPr>
              <w:jc w:val="cente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597930">
        <w:trPr>
          <w:trHeight w:val="57"/>
        </w:trPr>
        <w:tc>
          <w:tcPr>
            <w:tcW w:w="2694" w:type="dxa"/>
            <w:gridSpan w:val="3"/>
            <w:vMerge/>
            <w:shd w:val="clear" w:color="auto" w:fill="FFFFFF" w:themeFill="background1"/>
            <w:vAlign w:val="center"/>
          </w:tcPr>
          <w:p w:rsidR="00006C85" w:rsidRDefault="00006C85" w:rsidP="002C07B6"/>
        </w:tc>
        <w:tc>
          <w:tcPr>
            <w:tcW w:w="638" w:type="dxa"/>
            <w:gridSpan w:val="3"/>
            <w:vMerge/>
            <w:shd w:val="clear" w:color="auto" w:fill="FFFFFF" w:themeFill="background1"/>
            <w:vAlign w:val="center"/>
          </w:tcPr>
          <w:p w:rsidR="00006C85" w:rsidRPr="00BB072F" w:rsidRDefault="00006C85" w:rsidP="00D13EDE">
            <w:pPr>
              <w:jc w:val="center"/>
              <w:rPr>
                <w:highlight w:val="green"/>
              </w:rPr>
            </w:pPr>
          </w:p>
        </w:tc>
        <w:tc>
          <w:tcPr>
            <w:tcW w:w="638" w:type="dxa"/>
            <w:gridSpan w:val="3"/>
            <w:shd w:val="clear" w:color="auto" w:fill="FFFFFF" w:themeFill="background1"/>
            <w:vAlign w:val="center"/>
          </w:tcPr>
          <w:p w:rsidR="00006C85" w:rsidRPr="00BB072F" w:rsidRDefault="00006C85" w:rsidP="00D13EDE">
            <w:pPr>
              <w:jc w:val="cente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597930">
        <w:trPr>
          <w:trHeight w:val="57"/>
        </w:trPr>
        <w:tc>
          <w:tcPr>
            <w:tcW w:w="2694" w:type="dxa"/>
            <w:gridSpan w:val="3"/>
            <w:vMerge/>
            <w:shd w:val="clear" w:color="auto" w:fill="FFFFFF" w:themeFill="background1"/>
            <w:vAlign w:val="center"/>
          </w:tcPr>
          <w:p w:rsidR="00006C85" w:rsidRDefault="00006C85" w:rsidP="002C07B6"/>
        </w:tc>
        <w:tc>
          <w:tcPr>
            <w:tcW w:w="638" w:type="dxa"/>
            <w:gridSpan w:val="3"/>
            <w:vMerge/>
            <w:shd w:val="clear" w:color="auto" w:fill="FFFFFF" w:themeFill="background1"/>
            <w:vAlign w:val="center"/>
          </w:tcPr>
          <w:p w:rsidR="00006C85" w:rsidRPr="00BB072F" w:rsidRDefault="00006C85" w:rsidP="00D13EDE">
            <w:pPr>
              <w:jc w:val="center"/>
              <w:rPr>
                <w:highlight w:val="green"/>
              </w:rPr>
            </w:pPr>
          </w:p>
        </w:tc>
        <w:tc>
          <w:tcPr>
            <w:tcW w:w="638" w:type="dxa"/>
            <w:gridSpan w:val="3"/>
            <w:shd w:val="clear" w:color="auto" w:fill="FFFFFF" w:themeFill="background1"/>
            <w:vAlign w:val="center"/>
          </w:tcPr>
          <w:p w:rsidR="00006C85" w:rsidRPr="00BB072F" w:rsidRDefault="00006C85" w:rsidP="00D13EDE">
            <w:pPr>
              <w:jc w:val="center"/>
              <w:rPr>
                <w:highlight w:val="green"/>
              </w:rPr>
            </w:pPr>
          </w:p>
        </w:tc>
        <w:tc>
          <w:tcPr>
            <w:tcW w:w="5528" w:type="dxa"/>
            <w:gridSpan w:val="5"/>
            <w:shd w:val="clear" w:color="auto" w:fill="FFFFFF" w:themeFill="background1"/>
            <w:vAlign w:val="center"/>
          </w:tcPr>
          <w:p w:rsidR="00006C85" w:rsidRPr="00C25852" w:rsidRDefault="00006C85" w:rsidP="002C07B6"/>
        </w:tc>
      </w:tr>
      <w:tr w:rsidR="00006C85" w:rsidRPr="00C25852" w:rsidTr="00597930">
        <w:trPr>
          <w:trHeight w:val="56"/>
        </w:trPr>
        <w:tc>
          <w:tcPr>
            <w:tcW w:w="2694" w:type="dxa"/>
            <w:gridSpan w:val="3"/>
            <w:vMerge/>
            <w:shd w:val="clear" w:color="auto" w:fill="FFFFFF" w:themeFill="background1"/>
            <w:vAlign w:val="center"/>
          </w:tcPr>
          <w:p w:rsidR="00006C85" w:rsidRPr="00C25852" w:rsidRDefault="00006C85" w:rsidP="002C07B6"/>
        </w:tc>
        <w:tc>
          <w:tcPr>
            <w:tcW w:w="638" w:type="dxa"/>
            <w:gridSpan w:val="3"/>
            <w:vMerge/>
            <w:shd w:val="clear" w:color="auto" w:fill="FFFFFF" w:themeFill="background1"/>
            <w:vAlign w:val="center"/>
          </w:tcPr>
          <w:p w:rsidR="00006C85" w:rsidRPr="00C25852" w:rsidRDefault="00006C85" w:rsidP="002C07B6"/>
        </w:tc>
        <w:tc>
          <w:tcPr>
            <w:tcW w:w="638" w:type="dxa"/>
            <w:gridSpan w:val="3"/>
            <w:shd w:val="clear" w:color="auto" w:fill="FFFFFF" w:themeFill="background1"/>
            <w:vAlign w:val="center"/>
          </w:tcPr>
          <w:p w:rsidR="00006C85" w:rsidRPr="00C25852" w:rsidRDefault="00006C85" w:rsidP="002C07B6"/>
        </w:tc>
        <w:tc>
          <w:tcPr>
            <w:tcW w:w="5528" w:type="dxa"/>
            <w:gridSpan w:val="5"/>
            <w:shd w:val="clear" w:color="auto" w:fill="FFFFFF" w:themeFill="background1"/>
            <w:vAlign w:val="center"/>
          </w:tcPr>
          <w:p w:rsidR="00006C85" w:rsidRPr="00C25852" w:rsidRDefault="00006C85" w:rsidP="002C07B6"/>
        </w:tc>
      </w:tr>
      <w:tr w:rsidR="00814729" w:rsidRPr="00C25852" w:rsidTr="00814729">
        <w:trPr>
          <w:trHeight w:val="458"/>
        </w:trPr>
        <w:tc>
          <w:tcPr>
            <w:tcW w:w="9498" w:type="dxa"/>
            <w:gridSpan w:val="14"/>
            <w:shd w:val="clear" w:color="auto" w:fill="95B3D7" w:themeFill="accent1" w:themeFillTint="99"/>
            <w:vAlign w:val="center"/>
          </w:tcPr>
          <w:p w:rsidR="00814729" w:rsidRPr="00C25852" w:rsidRDefault="00814729" w:rsidP="00B879F9">
            <w:pPr>
              <w:autoSpaceDE w:val="0"/>
              <w:autoSpaceDN w:val="0"/>
              <w:adjustRightInd w:val="0"/>
              <w:rPr>
                <w:b/>
                <w:color w:val="548DD4" w:themeColor="text2" w:themeTint="99"/>
              </w:rPr>
            </w:pPr>
            <w:r w:rsidRPr="00C25852">
              <w:rPr>
                <w:b/>
              </w:rPr>
              <w:lastRenderedPageBreak/>
              <w:t>JUSTIFICACIÓN DE RECURSOS</w:t>
            </w:r>
          </w:p>
        </w:tc>
      </w:tr>
      <w:tr w:rsidR="00814729" w:rsidRPr="00C25852" w:rsidTr="00C8677B">
        <w:trPr>
          <w:trHeight w:val="458"/>
        </w:trPr>
        <w:tc>
          <w:tcPr>
            <w:tcW w:w="9498" w:type="dxa"/>
            <w:gridSpan w:val="14"/>
            <w:shd w:val="clear" w:color="auto" w:fill="D9D9D9"/>
            <w:vAlign w:val="center"/>
          </w:tcPr>
          <w:p w:rsidR="00814729" w:rsidRPr="00C25852" w:rsidRDefault="00814729" w:rsidP="00B879F9">
            <w:pPr>
              <w:autoSpaceDE w:val="0"/>
              <w:autoSpaceDN w:val="0"/>
              <w:adjustRightInd w:val="0"/>
              <w:rPr>
                <w:b/>
              </w:rPr>
            </w:pPr>
            <w:r w:rsidRPr="00C25852">
              <w:rPr>
                <w:b/>
              </w:rPr>
              <w:t>Capacidad y necesidades de profesorado. Previsión aproximada</w:t>
            </w:r>
          </w:p>
        </w:tc>
      </w:tr>
      <w:tr w:rsidR="00814729" w:rsidRPr="00C25852" w:rsidTr="00814729">
        <w:trPr>
          <w:trHeight w:val="458"/>
        </w:trPr>
        <w:tc>
          <w:tcPr>
            <w:tcW w:w="9498" w:type="dxa"/>
            <w:gridSpan w:val="14"/>
            <w:shd w:val="clear" w:color="auto" w:fill="FFFFFF" w:themeFill="background1"/>
            <w:vAlign w:val="center"/>
          </w:tcPr>
          <w:p w:rsidR="00BB072F" w:rsidRPr="00BB072F" w:rsidRDefault="00BB072F" w:rsidP="00BB072F">
            <w:pPr>
              <w:autoSpaceDE w:val="0"/>
              <w:autoSpaceDN w:val="0"/>
              <w:adjustRightInd w:val="0"/>
              <w:spacing w:before="120" w:after="120"/>
              <w:jc w:val="both"/>
              <w:rPr>
                <w:rFonts w:eastAsiaTheme="minorHAnsi"/>
                <w:sz w:val="21"/>
                <w:szCs w:val="21"/>
                <w:lang w:eastAsia="en-US"/>
              </w:rPr>
            </w:pPr>
            <w:r w:rsidRPr="00BB072F">
              <w:rPr>
                <w:rFonts w:eastAsiaTheme="minorHAnsi"/>
                <w:sz w:val="21"/>
                <w:szCs w:val="21"/>
                <w:lang w:eastAsia="en-US"/>
              </w:rPr>
              <w:t>El Centro cuenta con los recursos necesarios de profesorado para la impartición del Máster propuesto, dado que disponía de los mismos para impartir el título de Ingeniero Químico de cinco años y participar en los distintos másteres del Centro.</w:t>
            </w:r>
          </w:p>
          <w:p w:rsidR="00BF4B26" w:rsidRPr="00C25852" w:rsidRDefault="00BB072F" w:rsidP="001B64D4">
            <w:pPr>
              <w:autoSpaceDE w:val="0"/>
              <w:autoSpaceDN w:val="0"/>
              <w:adjustRightInd w:val="0"/>
              <w:spacing w:before="120" w:after="120"/>
              <w:jc w:val="both"/>
              <w:rPr>
                <w:b/>
              </w:rPr>
            </w:pPr>
            <w:r w:rsidRPr="00BB072F">
              <w:rPr>
                <w:rFonts w:eastAsiaTheme="minorHAnsi"/>
                <w:sz w:val="21"/>
                <w:szCs w:val="21"/>
                <w:lang w:eastAsia="en-US"/>
              </w:rPr>
              <w:t>En lo que respecta al Área de Ingeniería Química, sobre la que recae el mayor peso del Máster, ésta cuenta, en el Campus de Puerto Real, con 5 Catedráticos de Universidad y 15 Profesores Titulares de Universidad, además de 1 Profesor Contratado Doctor y 1 profesor Colaborador, todos ellos adscritos a grupos de investigación PAIDI de reconocido prestigio (Grupos de Excelencia de la JA en distintas convocatorias), con una actividad investigadora y de transferencia contrastada</w:t>
            </w:r>
            <w:proofErr w:type="gramStart"/>
            <w:r w:rsidRPr="00BB072F">
              <w:rPr>
                <w:rFonts w:eastAsiaTheme="minorHAnsi"/>
                <w:sz w:val="21"/>
                <w:szCs w:val="21"/>
                <w:lang w:eastAsia="en-US"/>
              </w:rPr>
              <w:t>.</w:t>
            </w:r>
            <w:r>
              <w:rPr>
                <w:rFonts w:ascii="Calibri" w:eastAsiaTheme="minorHAnsi" w:hAnsi="Calibri" w:cs="Calibri"/>
                <w:sz w:val="21"/>
                <w:szCs w:val="21"/>
                <w:lang w:eastAsia="en-US"/>
              </w:rPr>
              <w:t>.</w:t>
            </w:r>
            <w:proofErr w:type="gramEnd"/>
          </w:p>
        </w:tc>
      </w:tr>
      <w:tr w:rsidR="00C8677B" w:rsidRPr="00C25852" w:rsidTr="00C8677B">
        <w:trPr>
          <w:trHeight w:val="458"/>
        </w:trPr>
        <w:tc>
          <w:tcPr>
            <w:tcW w:w="9498" w:type="dxa"/>
            <w:gridSpan w:val="14"/>
            <w:shd w:val="clear" w:color="auto" w:fill="D9D9D9"/>
            <w:vAlign w:val="center"/>
          </w:tcPr>
          <w:p w:rsidR="00C8677B" w:rsidRPr="00C25852" w:rsidRDefault="00C8677B" w:rsidP="00B879F9">
            <w:pPr>
              <w:autoSpaceDE w:val="0"/>
              <w:autoSpaceDN w:val="0"/>
              <w:adjustRightInd w:val="0"/>
            </w:pPr>
            <w:r w:rsidRPr="00C25852">
              <w:rPr>
                <w:b/>
              </w:rPr>
              <w:t>Recursos de infraestructura. Previsión aproximada</w:t>
            </w:r>
          </w:p>
        </w:tc>
      </w:tr>
      <w:tr w:rsidR="00D04865" w:rsidRPr="00C25852" w:rsidTr="00D04865">
        <w:trPr>
          <w:trHeight w:val="394"/>
        </w:trPr>
        <w:tc>
          <w:tcPr>
            <w:tcW w:w="2836" w:type="dxa"/>
            <w:gridSpan w:val="4"/>
            <w:vMerge w:val="restart"/>
            <w:shd w:val="clear" w:color="auto" w:fill="FFFFFF" w:themeFill="background1"/>
          </w:tcPr>
          <w:p w:rsidR="00D04865" w:rsidRPr="00D04865" w:rsidRDefault="00D04865" w:rsidP="00D04865">
            <w:pPr>
              <w:autoSpaceDE w:val="0"/>
              <w:autoSpaceDN w:val="0"/>
              <w:adjustRightInd w:val="0"/>
              <w:spacing w:before="120" w:after="120"/>
              <w:jc w:val="both"/>
              <w:rPr>
                <w:b/>
              </w:rPr>
            </w:pPr>
            <w:r w:rsidRPr="00D04865">
              <w:rPr>
                <w:b/>
              </w:rPr>
              <w:t xml:space="preserve">Necesidades de espacios (aulas, laboratorios). </w:t>
            </w:r>
          </w:p>
          <w:p w:rsidR="00D04865" w:rsidRDefault="00D04865" w:rsidP="00D04865">
            <w:pPr>
              <w:autoSpaceDE w:val="0"/>
              <w:autoSpaceDN w:val="0"/>
              <w:adjustRightInd w:val="0"/>
              <w:spacing w:before="120" w:after="120"/>
              <w:jc w:val="both"/>
              <w:rPr>
                <w:b/>
              </w:rPr>
            </w:pPr>
          </w:p>
          <w:p w:rsidR="00D04865" w:rsidRPr="00883773" w:rsidRDefault="00D04865" w:rsidP="00D04865">
            <w:pPr>
              <w:autoSpaceDE w:val="0"/>
              <w:autoSpaceDN w:val="0"/>
              <w:adjustRightInd w:val="0"/>
              <w:spacing w:before="120" w:after="120"/>
              <w:jc w:val="both"/>
            </w:pPr>
            <w:r w:rsidRPr="00D04865">
              <w:rPr>
                <w:b/>
              </w:rPr>
              <w:t>Necesidades de materiales y equipos.</w:t>
            </w:r>
          </w:p>
        </w:tc>
        <w:tc>
          <w:tcPr>
            <w:tcW w:w="3119" w:type="dxa"/>
            <w:gridSpan w:val="8"/>
            <w:shd w:val="clear" w:color="auto" w:fill="FFFFFF" w:themeFill="background1"/>
          </w:tcPr>
          <w:p w:rsidR="00D04865" w:rsidRPr="00883773" w:rsidRDefault="00D04865" w:rsidP="00D04865">
            <w:pPr>
              <w:spacing w:before="60" w:after="60"/>
            </w:pPr>
            <w:r w:rsidRPr="00883773">
              <w:t>Número y capacidad de aulas</w:t>
            </w:r>
          </w:p>
        </w:tc>
        <w:tc>
          <w:tcPr>
            <w:tcW w:w="3543" w:type="dxa"/>
            <w:gridSpan w:val="2"/>
            <w:shd w:val="clear" w:color="auto" w:fill="FFFFFF" w:themeFill="background1"/>
          </w:tcPr>
          <w:p w:rsidR="00D04865" w:rsidRPr="00883773" w:rsidRDefault="00D04865" w:rsidP="003565FB"/>
        </w:tc>
      </w:tr>
      <w:tr w:rsidR="00D04865" w:rsidRPr="00C25852" w:rsidTr="00D04865">
        <w:trPr>
          <w:trHeight w:val="416"/>
        </w:trPr>
        <w:tc>
          <w:tcPr>
            <w:tcW w:w="2836" w:type="dxa"/>
            <w:gridSpan w:val="4"/>
            <w:vMerge/>
            <w:shd w:val="clear" w:color="auto" w:fill="FFFFFF" w:themeFill="background1"/>
          </w:tcPr>
          <w:p w:rsidR="00D04865" w:rsidRDefault="00D04865" w:rsidP="00D04865">
            <w:pPr>
              <w:spacing w:before="120" w:after="120"/>
            </w:pPr>
          </w:p>
        </w:tc>
        <w:tc>
          <w:tcPr>
            <w:tcW w:w="3119" w:type="dxa"/>
            <w:gridSpan w:val="8"/>
            <w:shd w:val="clear" w:color="auto" w:fill="FFFFFF" w:themeFill="background1"/>
          </w:tcPr>
          <w:p w:rsidR="00D04865" w:rsidRDefault="00D04865" w:rsidP="00D04865">
            <w:pPr>
              <w:spacing w:before="60" w:after="60"/>
            </w:pPr>
            <w:r w:rsidRPr="00883773">
              <w:t>Calendario de utilización</w:t>
            </w:r>
          </w:p>
        </w:tc>
        <w:tc>
          <w:tcPr>
            <w:tcW w:w="3543" w:type="dxa"/>
            <w:gridSpan w:val="2"/>
            <w:shd w:val="clear" w:color="auto" w:fill="FFFFFF" w:themeFill="background1"/>
          </w:tcPr>
          <w:p w:rsidR="00D04865" w:rsidRDefault="00D04865"/>
        </w:tc>
      </w:tr>
      <w:tr w:rsidR="00D04865" w:rsidRPr="00C25852" w:rsidTr="00D04865">
        <w:trPr>
          <w:trHeight w:val="416"/>
        </w:trPr>
        <w:tc>
          <w:tcPr>
            <w:tcW w:w="2836" w:type="dxa"/>
            <w:gridSpan w:val="4"/>
            <w:vMerge/>
            <w:shd w:val="clear" w:color="auto" w:fill="FFFFFF" w:themeFill="background1"/>
          </w:tcPr>
          <w:p w:rsidR="00D04865" w:rsidRDefault="00D04865" w:rsidP="00D04865">
            <w:pPr>
              <w:spacing w:before="120" w:after="120"/>
            </w:pPr>
          </w:p>
        </w:tc>
        <w:tc>
          <w:tcPr>
            <w:tcW w:w="3119" w:type="dxa"/>
            <w:gridSpan w:val="8"/>
            <w:shd w:val="clear" w:color="auto" w:fill="FFFFFF" w:themeFill="background1"/>
          </w:tcPr>
          <w:p w:rsidR="00D04865" w:rsidRDefault="00D04865" w:rsidP="00D04865">
            <w:pPr>
              <w:spacing w:before="60" w:after="60"/>
            </w:pPr>
            <w:r>
              <w:t>Laboratorios. Número y especialidad</w:t>
            </w:r>
          </w:p>
        </w:tc>
        <w:tc>
          <w:tcPr>
            <w:tcW w:w="3543" w:type="dxa"/>
            <w:gridSpan w:val="2"/>
            <w:shd w:val="clear" w:color="auto" w:fill="FFFFFF" w:themeFill="background1"/>
          </w:tcPr>
          <w:p w:rsidR="00D04865" w:rsidRDefault="00D04865"/>
        </w:tc>
      </w:tr>
      <w:tr w:rsidR="00D04865" w:rsidRPr="00C25852" w:rsidTr="00D04865">
        <w:trPr>
          <w:trHeight w:val="270"/>
        </w:trPr>
        <w:tc>
          <w:tcPr>
            <w:tcW w:w="2836" w:type="dxa"/>
            <w:gridSpan w:val="4"/>
            <w:vMerge/>
            <w:shd w:val="clear" w:color="auto" w:fill="FFFFFF" w:themeFill="background1"/>
          </w:tcPr>
          <w:p w:rsidR="00D04865" w:rsidRDefault="00D04865" w:rsidP="00D04865">
            <w:pPr>
              <w:spacing w:before="120" w:after="120"/>
            </w:pPr>
          </w:p>
        </w:tc>
        <w:tc>
          <w:tcPr>
            <w:tcW w:w="3119" w:type="dxa"/>
            <w:gridSpan w:val="8"/>
            <w:shd w:val="clear" w:color="auto" w:fill="FFFFFF" w:themeFill="background1"/>
          </w:tcPr>
          <w:p w:rsidR="00D04865" w:rsidRDefault="00D04865" w:rsidP="00D04865">
            <w:pPr>
              <w:spacing w:before="60" w:after="60"/>
            </w:pPr>
            <w:r w:rsidRPr="00D04865">
              <w:t>Calendario de utilización</w:t>
            </w:r>
          </w:p>
        </w:tc>
        <w:tc>
          <w:tcPr>
            <w:tcW w:w="3543" w:type="dxa"/>
            <w:gridSpan w:val="2"/>
            <w:shd w:val="clear" w:color="auto" w:fill="FFFFFF" w:themeFill="background1"/>
          </w:tcPr>
          <w:p w:rsidR="00D04865" w:rsidRDefault="00D04865"/>
        </w:tc>
      </w:tr>
      <w:tr w:rsidR="00C8677B" w:rsidRPr="00C25852" w:rsidTr="00BF4B26">
        <w:trPr>
          <w:trHeight w:val="458"/>
        </w:trPr>
        <w:tc>
          <w:tcPr>
            <w:tcW w:w="2836" w:type="dxa"/>
            <w:gridSpan w:val="4"/>
            <w:shd w:val="clear" w:color="auto" w:fill="FFFFFF" w:themeFill="background1"/>
            <w:vAlign w:val="center"/>
          </w:tcPr>
          <w:p w:rsidR="00F4023B" w:rsidRDefault="00F4023B" w:rsidP="00F4023B">
            <w:pPr>
              <w:autoSpaceDE w:val="0"/>
              <w:autoSpaceDN w:val="0"/>
              <w:adjustRightInd w:val="0"/>
              <w:jc w:val="both"/>
              <w:rPr>
                <w:b/>
              </w:rPr>
            </w:pPr>
            <w:r w:rsidRPr="00814729">
              <w:rPr>
                <w:b/>
              </w:rPr>
              <w:t>Disponibilidad de espacios (aulas, laboratorios)</w:t>
            </w:r>
            <w:r>
              <w:rPr>
                <w:b/>
              </w:rPr>
              <w:t>.</w:t>
            </w:r>
            <w:r w:rsidRPr="00814729">
              <w:rPr>
                <w:b/>
              </w:rPr>
              <w:t xml:space="preserve"> </w:t>
            </w:r>
          </w:p>
          <w:p w:rsidR="00F4023B" w:rsidRDefault="00F4023B" w:rsidP="00F4023B">
            <w:pPr>
              <w:autoSpaceDE w:val="0"/>
              <w:autoSpaceDN w:val="0"/>
              <w:adjustRightInd w:val="0"/>
              <w:jc w:val="both"/>
              <w:rPr>
                <w:b/>
              </w:rPr>
            </w:pPr>
          </w:p>
          <w:p w:rsidR="00C8677B" w:rsidRPr="00C25852" w:rsidRDefault="00F4023B" w:rsidP="00F4023B">
            <w:pPr>
              <w:autoSpaceDE w:val="0"/>
              <w:autoSpaceDN w:val="0"/>
              <w:adjustRightInd w:val="0"/>
              <w:jc w:val="both"/>
              <w:rPr>
                <w:b/>
              </w:rPr>
            </w:pPr>
            <w:r w:rsidRPr="00814729">
              <w:rPr>
                <w:b/>
              </w:rPr>
              <w:t xml:space="preserve">Disponibilidad </w:t>
            </w:r>
            <w:r>
              <w:rPr>
                <w:b/>
              </w:rPr>
              <w:t xml:space="preserve">de </w:t>
            </w:r>
            <w:r w:rsidRPr="00814729">
              <w:rPr>
                <w:b/>
              </w:rPr>
              <w:t>materiales</w:t>
            </w:r>
            <w:r>
              <w:rPr>
                <w:b/>
              </w:rPr>
              <w:t xml:space="preserve"> y</w:t>
            </w:r>
            <w:r w:rsidRPr="00814729">
              <w:rPr>
                <w:b/>
              </w:rPr>
              <w:t xml:space="preserve"> equipos</w:t>
            </w:r>
            <w:r>
              <w:rPr>
                <w:b/>
              </w:rPr>
              <w:t>.</w:t>
            </w:r>
          </w:p>
        </w:tc>
        <w:tc>
          <w:tcPr>
            <w:tcW w:w="6662" w:type="dxa"/>
            <w:gridSpan w:val="10"/>
            <w:shd w:val="clear" w:color="auto" w:fill="FFFFFF" w:themeFill="background1"/>
            <w:vAlign w:val="center"/>
          </w:tcPr>
          <w:p w:rsidR="00BB072F" w:rsidRPr="00BB072F" w:rsidRDefault="00BB072F" w:rsidP="00BB072F">
            <w:pPr>
              <w:autoSpaceDE w:val="0"/>
              <w:autoSpaceDN w:val="0"/>
              <w:adjustRightInd w:val="0"/>
              <w:spacing w:before="120" w:after="120"/>
              <w:jc w:val="both"/>
              <w:rPr>
                <w:rFonts w:eastAsiaTheme="minorHAnsi"/>
                <w:sz w:val="21"/>
                <w:szCs w:val="21"/>
                <w:lang w:eastAsia="en-US"/>
              </w:rPr>
            </w:pPr>
            <w:r w:rsidRPr="00BB072F">
              <w:rPr>
                <w:rFonts w:eastAsiaTheme="minorHAnsi"/>
                <w:sz w:val="21"/>
                <w:szCs w:val="21"/>
                <w:lang w:eastAsia="en-US"/>
              </w:rPr>
              <w:t>El Centro cuenta con los recursos necesarios de infraestructura para la impartición del Máster propuesto, dado que disponía de los mismos para impartir el título de Ingeniero Químico de cinco años y participar en los distintos másteres del Centro.</w:t>
            </w:r>
          </w:p>
          <w:p w:rsidR="00C8677B" w:rsidRPr="00BB072F" w:rsidRDefault="00BB072F" w:rsidP="00BB072F">
            <w:pPr>
              <w:autoSpaceDE w:val="0"/>
              <w:autoSpaceDN w:val="0"/>
              <w:adjustRightInd w:val="0"/>
              <w:spacing w:before="120" w:after="120"/>
              <w:jc w:val="both"/>
              <w:rPr>
                <w:rFonts w:eastAsiaTheme="minorHAnsi"/>
                <w:sz w:val="21"/>
                <w:szCs w:val="21"/>
                <w:lang w:eastAsia="en-US"/>
              </w:rPr>
            </w:pPr>
            <w:r>
              <w:rPr>
                <w:rFonts w:eastAsiaTheme="minorHAnsi"/>
                <w:sz w:val="21"/>
                <w:szCs w:val="21"/>
                <w:lang w:eastAsia="en-US"/>
              </w:rPr>
              <w:t>E</w:t>
            </w:r>
            <w:r w:rsidRPr="00BB072F">
              <w:rPr>
                <w:rFonts w:eastAsiaTheme="minorHAnsi"/>
                <w:sz w:val="21"/>
                <w:szCs w:val="21"/>
                <w:lang w:eastAsia="en-US"/>
              </w:rPr>
              <w:t>l Centro cuenta con una recientemente ampliada planta piloto con el equipamiento necesario para el desarrollo de la docencia práctica y la realización de trabajos fin de máster</w:t>
            </w:r>
          </w:p>
        </w:tc>
      </w:tr>
      <w:tr w:rsidR="00C8677B" w:rsidRPr="00C25852" w:rsidTr="00F4023B">
        <w:trPr>
          <w:trHeight w:val="490"/>
        </w:trPr>
        <w:tc>
          <w:tcPr>
            <w:tcW w:w="9498" w:type="dxa"/>
            <w:gridSpan w:val="14"/>
            <w:shd w:val="clear" w:color="auto" w:fill="D9D9D9"/>
            <w:vAlign w:val="center"/>
          </w:tcPr>
          <w:p w:rsidR="00C8677B" w:rsidRPr="00C25852" w:rsidRDefault="00C8677B" w:rsidP="00BF4B26">
            <w:pPr>
              <w:autoSpaceDE w:val="0"/>
              <w:autoSpaceDN w:val="0"/>
              <w:adjustRightInd w:val="0"/>
              <w:jc w:val="both"/>
            </w:pPr>
            <w:r w:rsidRPr="00C25852">
              <w:rPr>
                <w:b/>
              </w:rPr>
              <w:t>Fuentes de financiación complementarias a la ordinaria, si las hubiera, que ayuden a garantizar que no se requieran nuevas contrataciones</w:t>
            </w:r>
          </w:p>
        </w:tc>
      </w:tr>
      <w:tr w:rsidR="00C8677B" w:rsidRPr="00C25852" w:rsidTr="00F66B7D">
        <w:trPr>
          <w:trHeight w:val="298"/>
        </w:trPr>
        <w:tc>
          <w:tcPr>
            <w:tcW w:w="9498" w:type="dxa"/>
            <w:gridSpan w:val="14"/>
          </w:tcPr>
          <w:p w:rsidR="00C8677B" w:rsidRPr="00C25852" w:rsidRDefault="00C8677B" w:rsidP="009961E2">
            <w:pPr>
              <w:jc w:val="both"/>
              <w:rPr>
                <w:b/>
                <w:sz w:val="24"/>
              </w:rPr>
            </w:pPr>
          </w:p>
        </w:tc>
      </w:tr>
      <w:tr w:rsidR="00C8677B" w:rsidRPr="00C25852" w:rsidTr="00C8677B">
        <w:trPr>
          <w:trHeight w:val="376"/>
        </w:trPr>
        <w:tc>
          <w:tcPr>
            <w:tcW w:w="9498" w:type="dxa"/>
            <w:gridSpan w:val="14"/>
            <w:shd w:val="clear" w:color="auto" w:fill="95B3D7" w:themeFill="accent1" w:themeFillTint="99"/>
            <w:vAlign w:val="center"/>
          </w:tcPr>
          <w:p w:rsidR="00C8677B" w:rsidRPr="00C25852" w:rsidRDefault="00C8677B" w:rsidP="007E7C3A">
            <w:pPr>
              <w:pStyle w:val="Ttulo5"/>
              <w:jc w:val="left"/>
              <w:rPr>
                <w:b w:val="0"/>
              </w:rPr>
            </w:pPr>
            <w:r w:rsidRPr="00C25852">
              <w:t>INFORMACIÓN ADICIONAL DE INTERÉS PARA EVALUAR LA PROPUESTA</w:t>
            </w:r>
          </w:p>
        </w:tc>
      </w:tr>
      <w:tr w:rsidR="00C8677B" w:rsidRPr="00C25852" w:rsidTr="00BB072F">
        <w:trPr>
          <w:trHeight w:val="2322"/>
        </w:trPr>
        <w:tc>
          <w:tcPr>
            <w:tcW w:w="9498" w:type="dxa"/>
            <w:gridSpan w:val="14"/>
          </w:tcPr>
          <w:p w:rsidR="00864B3E" w:rsidRPr="00C25852" w:rsidRDefault="00864B3E" w:rsidP="00864B3E">
            <w:pPr>
              <w:autoSpaceDE w:val="0"/>
              <w:autoSpaceDN w:val="0"/>
              <w:adjustRightInd w:val="0"/>
              <w:spacing w:before="120"/>
              <w:jc w:val="both"/>
              <w:rPr>
                <w:rFonts w:eastAsiaTheme="minorHAnsi"/>
                <w:sz w:val="21"/>
                <w:szCs w:val="21"/>
                <w:lang w:eastAsia="en-US"/>
              </w:rPr>
            </w:pPr>
            <w:r w:rsidRPr="00C25852">
              <w:rPr>
                <w:rFonts w:eastAsiaTheme="minorHAnsi"/>
                <w:sz w:val="21"/>
                <w:szCs w:val="21"/>
                <w:lang w:eastAsia="en-US"/>
              </w:rPr>
              <w:t>El documento presentado se ajusta a la Resolución de 8 de junio de 2009, de la Secretaría General de Universidades, por la que se da publicidad al Acuerdo del Consejo de Universidades, por el que se establecen recomendaciones para la propuesta por las universidades de memorias de solicitud de títulos oficiales en el ámbito de la Ingeniería Química (BOE 4/08/2009).</w:t>
            </w:r>
          </w:p>
          <w:p w:rsidR="00C8677B" w:rsidRPr="00C25852" w:rsidRDefault="00864B3E" w:rsidP="00BB072F">
            <w:pPr>
              <w:autoSpaceDE w:val="0"/>
              <w:autoSpaceDN w:val="0"/>
              <w:adjustRightInd w:val="0"/>
              <w:spacing w:before="120"/>
              <w:jc w:val="both"/>
              <w:rPr>
                <w:b/>
                <w:sz w:val="24"/>
              </w:rPr>
            </w:pPr>
            <w:r w:rsidRPr="00C25852">
              <w:rPr>
                <w:rFonts w:eastAsiaTheme="minorHAnsi"/>
                <w:sz w:val="21"/>
                <w:szCs w:val="21"/>
                <w:lang w:eastAsia="en-US"/>
              </w:rPr>
              <w:t>Además, también se ajusta a la propuesta de la CODDIQ (Conferencia de Decanos y Directores de Ingeniería Química) para el título de Máster en Ingeniería Química, y se ha consensuado con las distintas universidades participantes en la Conferencia Andaluza de Ingeniería Química, con objeto de proponer un MÁSTER INTERUNIVERSITARIO.</w:t>
            </w:r>
          </w:p>
        </w:tc>
      </w:tr>
      <w:tr w:rsidR="00F4023B" w:rsidRPr="00C25852" w:rsidTr="00F4023B">
        <w:trPr>
          <w:trHeight w:val="440"/>
        </w:trPr>
        <w:tc>
          <w:tcPr>
            <w:tcW w:w="2978" w:type="dxa"/>
            <w:gridSpan w:val="5"/>
            <w:shd w:val="clear" w:color="auto" w:fill="95B3D7" w:themeFill="accent1" w:themeFillTint="99"/>
          </w:tcPr>
          <w:p w:rsidR="00F4023B" w:rsidRPr="00C25852" w:rsidRDefault="00F4023B" w:rsidP="00F4023B">
            <w:pPr>
              <w:spacing w:before="120" w:after="120"/>
              <w:jc w:val="both"/>
              <w:rPr>
                <w:b/>
                <w:color w:val="548DD4" w:themeColor="text2" w:themeTint="99"/>
                <w:sz w:val="24"/>
              </w:rPr>
            </w:pPr>
            <w:r w:rsidRPr="00C25852">
              <w:rPr>
                <w:b/>
                <w:sz w:val="24"/>
              </w:rPr>
              <w:t>ANEXOS</w:t>
            </w:r>
          </w:p>
        </w:tc>
        <w:tc>
          <w:tcPr>
            <w:tcW w:w="6520" w:type="dxa"/>
            <w:gridSpan w:val="9"/>
            <w:shd w:val="clear" w:color="auto" w:fill="auto"/>
          </w:tcPr>
          <w:p w:rsidR="00F66B7D" w:rsidRPr="00F66B7D" w:rsidRDefault="00F4023B" w:rsidP="00F66B7D">
            <w:pPr>
              <w:pStyle w:val="Prrafodelista"/>
              <w:numPr>
                <w:ilvl w:val="0"/>
                <w:numId w:val="6"/>
              </w:numPr>
              <w:spacing w:before="120" w:after="120"/>
              <w:jc w:val="both"/>
              <w:rPr>
                <w:b/>
                <w:color w:val="548DD4" w:themeColor="text2" w:themeTint="99"/>
                <w:sz w:val="24"/>
              </w:rPr>
            </w:pPr>
            <w:r w:rsidRPr="00C25852">
              <w:rPr>
                <w:rFonts w:ascii="Times New Roman" w:eastAsiaTheme="minorHAnsi" w:hAnsi="Times New Roman"/>
                <w:sz w:val="21"/>
                <w:szCs w:val="21"/>
                <w:lang w:eastAsia="en-US"/>
              </w:rPr>
              <w:t>Certificado Junta de Facultad.</w:t>
            </w:r>
            <w:r w:rsidR="00F66B7D">
              <w:rPr>
                <w:rFonts w:ascii="Times New Roman" w:eastAsiaTheme="minorHAnsi" w:hAnsi="Times New Roman"/>
                <w:sz w:val="21"/>
                <w:szCs w:val="21"/>
                <w:lang w:eastAsia="en-US"/>
              </w:rPr>
              <w:t xml:space="preserve"> </w:t>
            </w:r>
          </w:p>
          <w:p w:rsidR="00F4023B" w:rsidRPr="00C25852" w:rsidRDefault="00F66B7D" w:rsidP="00F66B7D">
            <w:pPr>
              <w:pStyle w:val="Prrafodelista"/>
              <w:numPr>
                <w:ilvl w:val="0"/>
                <w:numId w:val="6"/>
              </w:numPr>
              <w:spacing w:before="120" w:after="120"/>
              <w:jc w:val="both"/>
              <w:rPr>
                <w:b/>
                <w:color w:val="548DD4" w:themeColor="text2" w:themeTint="99"/>
                <w:sz w:val="24"/>
              </w:rPr>
            </w:pPr>
            <w:r>
              <w:rPr>
                <w:rFonts w:ascii="Times New Roman" w:eastAsiaTheme="minorHAnsi" w:hAnsi="Times New Roman"/>
                <w:sz w:val="21"/>
                <w:szCs w:val="21"/>
                <w:lang w:eastAsia="en-US"/>
              </w:rPr>
              <w:t>Tabla de empleabilidad</w:t>
            </w:r>
          </w:p>
        </w:tc>
      </w:tr>
      <w:tr w:rsidR="00B63C45" w:rsidRPr="00C25852" w:rsidTr="00C8677B">
        <w:tc>
          <w:tcPr>
            <w:tcW w:w="9498" w:type="dxa"/>
            <w:gridSpan w:val="14"/>
            <w:shd w:val="clear" w:color="auto" w:fill="95B3D7" w:themeFill="accent1" w:themeFillTint="99"/>
          </w:tcPr>
          <w:p w:rsidR="00B63C45" w:rsidRPr="00C25852" w:rsidRDefault="00B63C45" w:rsidP="009961E2">
            <w:pPr>
              <w:jc w:val="both"/>
              <w:rPr>
                <w:b/>
                <w:sz w:val="24"/>
              </w:rPr>
            </w:pPr>
            <w:r>
              <w:rPr>
                <w:b/>
                <w:sz w:val="24"/>
              </w:rPr>
              <w:lastRenderedPageBreak/>
              <w:t>NOVEDADES DESDE LA FECHA DE LA PROPUESTA ORIGINAL</w:t>
            </w:r>
          </w:p>
        </w:tc>
      </w:tr>
      <w:tr w:rsidR="00B63C45" w:rsidRPr="00C25852" w:rsidTr="00B63C45">
        <w:tc>
          <w:tcPr>
            <w:tcW w:w="9498" w:type="dxa"/>
            <w:gridSpan w:val="14"/>
            <w:shd w:val="clear" w:color="auto" w:fill="auto"/>
          </w:tcPr>
          <w:p w:rsidR="00B63C45" w:rsidRDefault="00B63C45" w:rsidP="009961E2">
            <w:pPr>
              <w:jc w:val="both"/>
              <w:rPr>
                <w:b/>
                <w:sz w:val="24"/>
              </w:rPr>
            </w:pPr>
          </w:p>
          <w:p w:rsidR="00B63C45" w:rsidRDefault="00B63C45" w:rsidP="009961E2">
            <w:pPr>
              <w:jc w:val="both"/>
              <w:rPr>
                <w:b/>
                <w:sz w:val="24"/>
              </w:rPr>
            </w:pPr>
          </w:p>
          <w:p w:rsidR="00B63C45" w:rsidRDefault="00B63C45" w:rsidP="009961E2">
            <w:pPr>
              <w:jc w:val="both"/>
              <w:rPr>
                <w:b/>
                <w:sz w:val="24"/>
              </w:rPr>
            </w:pPr>
          </w:p>
          <w:p w:rsidR="00B63C45" w:rsidRDefault="00B63C45" w:rsidP="009961E2">
            <w:pPr>
              <w:jc w:val="both"/>
              <w:rPr>
                <w:b/>
                <w:sz w:val="24"/>
              </w:rPr>
            </w:pPr>
          </w:p>
          <w:p w:rsidR="00B63C45" w:rsidRDefault="00B63C45" w:rsidP="009961E2">
            <w:pPr>
              <w:jc w:val="both"/>
              <w:rPr>
                <w:b/>
                <w:sz w:val="24"/>
              </w:rPr>
            </w:pPr>
          </w:p>
          <w:p w:rsidR="00B63C45" w:rsidRPr="00C25852" w:rsidRDefault="00B63C45" w:rsidP="009961E2">
            <w:pPr>
              <w:jc w:val="both"/>
              <w:rPr>
                <w:b/>
                <w:sz w:val="24"/>
              </w:rPr>
            </w:pPr>
          </w:p>
        </w:tc>
      </w:tr>
      <w:tr w:rsidR="00C8677B" w:rsidRPr="00C25852" w:rsidTr="00C8677B">
        <w:tc>
          <w:tcPr>
            <w:tcW w:w="9498" w:type="dxa"/>
            <w:gridSpan w:val="14"/>
            <w:shd w:val="clear" w:color="auto" w:fill="95B3D7" w:themeFill="accent1" w:themeFillTint="99"/>
          </w:tcPr>
          <w:p w:rsidR="00C8677B" w:rsidRPr="00C25852" w:rsidRDefault="00C8677B" w:rsidP="00A3506B">
            <w:pPr>
              <w:jc w:val="both"/>
              <w:rPr>
                <w:b/>
                <w:sz w:val="24"/>
              </w:rPr>
            </w:pPr>
            <w:r w:rsidRPr="00C25852">
              <w:rPr>
                <w:b/>
                <w:sz w:val="24"/>
              </w:rPr>
              <w:t>INFORME VICERRECTOR</w:t>
            </w:r>
            <w:r w:rsidR="00A3506B">
              <w:rPr>
                <w:b/>
                <w:sz w:val="24"/>
              </w:rPr>
              <w:t>ES</w:t>
            </w:r>
            <w:r w:rsidRPr="00C25852">
              <w:rPr>
                <w:b/>
                <w:sz w:val="24"/>
              </w:rPr>
              <w:t xml:space="preserve"> DE PROSPECTIVA Y CALIDAD</w:t>
            </w:r>
            <w:r w:rsidR="00A3506B">
              <w:rPr>
                <w:b/>
                <w:sz w:val="24"/>
              </w:rPr>
              <w:t xml:space="preserve"> Y DE DOCENCIA Y FORMACIÓN</w:t>
            </w:r>
          </w:p>
        </w:tc>
      </w:tr>
      <w:tr w:rsidR="00F66B7D" w:rsidRPr="00C25852" w:rsidTr="00C8677B">
        <w:tc>
          <w:tcPr>
            <w:tcW w:w="9498" w:type="dxa"/>
            <w:gridSpan w:val="14"/>
          </w:tcPr>
          <w:p w:rsidR="00F66B7D" w:rsidRDefault="00F66B7D" w:rsidP="009961E2">
            <w:pPr>
              <w:jc w:val="both"/>
              <w:rPr>
                <w:b/>
                <w:sz w:val="24"/>
              </w:rPr>
            </w:pPr>
          </w:p>
          <w:p w:rsidR="00664CCE" w:rsidRDefault="00664CCE" w:rsidP="00664CCE">
            <w:pPr>
              <w:jc w:val="both"/>
              <w:rPr>
                <w:b/>
                <w:sz w:val="24"/>
              </w:rPr>
            </w:pPr>
          </w:p>
          <w:p w:rsidR="00664CCE" w:rsidRPr="00A3506B" w:rsidRDefault="00664CCE" w:rsidP="00664CCE">
            <w:pPr>
              <w:jc w:val="both"/>
              <w:rPr>
                <w:sz w:val="24"/>
              </w:rPr>
            </w:pPr>
            <w:r w:rsidRPr="00A3506B">
              <w:rPr>
                <w:sz w:val="24"/>
              </w:rPr>
              <w:t xml:space="preserve">Atendiendo a los criterios formativos propuestos, la especialidad formativa de los alumnos, el </w:t>
            </w:r>
            <w:r>
              <w:rPr>
                <w:sz w:val="24"/>
              </w:rPr>
              <w:t xml:space="preserve">carácter </w:t>
            </w:r>
            <w:proofErr w:type="spellStart"/>
            <w:r>
              <w:rPr>
                <w:sz w:val="24"/>
              </w:rPr>
              <w:t>profesionalizante</w:t>
            </w:r>
            <w:proofErr w:type="spellEnd"/>
            <w:r w:rsidRPr="00A3506B">
              <w:rPr>
                <w:sz w:val="24"/>
              </w:rPr>
              <w:t xml:space="preserve"> </w:t>
            </w:r>
            <w:r>
              <w:rPr>
                <w:sz w:val="24"/>
              </w:rPr>
              <w:t>d</w:t>
            </w:r>
            <w:r w:rsidRPr="00A3506B">
              <w:rPr>
                <w:sz w:val="24"/>
              </w:rPr>
              <w:t>el título, y su carácter interuniversitario, se informa FAVORABLEMENTE.</w:t>
            </w:r>
          </w:p>
          <w:p w:rsidR="00F66B7D" w:rsidRDefault="00F66B7D" w:rsidP="009961E2">
            <w:pPr>
              <w:jc w:val="both"/>
              <w:rPr>
                <w:b/>
                <w:sz w:val="24"/>
              </w:rPr>
            </w:pPr>
          </w:p>
          <w:p w:rsidR="00F66B7D" w:rsidRDefault="00F66B7D" w:rsidP="009961E2">
            <w:pPr>
              <w:jc w:val="both"/>
              <w:rPr>
                <w:b/>
                <w:sz w:val="24"/>
              </w:rPr>
            </w:pPr>
          </w:p>
          <w:p w:rsidR="00F66B7D" w:rsidRDefault="00F66B7D" w:rsidP="009961E2">
            <w:pPr>
              <w:jc w:val="both"/>
              <w:rPr>
                <w:b/>
                <w:sz w:val="24"/>
              </w:rPr>
            </w:pPr>
          </w:p>
          <w:p w:rsidR="00F66B7D" w:rsidRDefault="00F66B7D" w:rsidP="009961E2">
            <w:pPr>
              <w:jc w:val="both"/>
              <w:rPr>
                <w:b/>
                <w:sz w:val="24"/>
              </w:rPr>
            </w:pPr>
          </w:p>
        </w:tc>
      </w:tr>
      <w:tr w:rsidR="00C8677B" w:rsidRPr="00C25852" w:rsidTr="00C8677B">
        <w:tc>
          <w:tcPr>
            <w:tcW w:w="9498" w:type="dxa"/>
            <w:gridSpan w:val="14"/>
            <w:shd w:val="clear" w:color="auto" w:fill="95B3D7" w:themeFill="accent1" w:themeFillTint="99"/>
          </w:tcPr>
          <w:p w:rsidR="00C8677B" w:rsidRPr="00C25852" w:rsidRDefault="00C8677B" w:rsidP="009961E2">
            <w:pPr>
              <w:jc w:val="both"/>
              <w:rPr>
                <w:b/>
                <w:sz w:val="24"/>
              </w:rPr>
            </w:pPr>
            <w:r w:rsidRPr="00C25852">
              <w:rPr>
                <w:b/>
                <w:sz w:val="24"/>
              </w:rPr>
              <w:t>INFORME VICERRECTORA DE ORDENACIÓN ACADÉMICA Y PERSONAL</w:t>
            </w:r>
          </w:p>
        </w:tc>
      </w:tr>
      <w:tr w:rsidR="00C8677B" w:rsidRPr="00C25852" w:rsidTr="00C8677B">
        <w:tc>
          <w:tcPr>
            <w:tcW w:w="9498" w:type="dxa"/>
            <w:gridSpan w:val="14"/>
          </w:tcPr>
          <w:p w:rsidR="00C8677B" w:rsidRPr="00C25852" w:rsidRDefault="00C8677B" w:rsidP="009961E2">
            <w:pPr>
              <w:jc w:val="both"/>
              <w:rPr>
                <w:b/>
                <w:sz w:val="24"/>
              </w:rPr>
            </w:pPr>
          </w:p>
          <w:p w:rsidR="00664CCE" w:rsidRPr="00C25852" w:rsidRDefault="00664CCE" w:rsidP="00664CCE">
            <w:pPr>
              <w:jc w:val="both"/>
              <w:rPr>
                <w:b/>
                <w:sz w:val="24"/>
              </w:rPr>
            </w:pPr>
          </w:p>
          <w:p w:rsidR="00664CCE" w:rsidRPr="00A3506B" w:rsidRDefault="00664CCE" w:rsidP="00664CCE">
            <w:pPr>
              <w:jc w:val="both"/>
              <w:rPr>
                <w:sz w:val="24"/>
              </w:rPr>
            </w:pPr>
            <w:r w:rsidRPr="00A3506B">
              <w:rPr>
                <w:sz w:val="24"/>
              </w:rPr>
              <w:t>Atendiendo al marco de incertidumbre derivada de los recientes cambios normativos en la actividad y dedicación del profesorado, el informe favorable de este Vicerrectorado queda condicionado:</w:t>
            </w:r>
          </w:p>
          <w:p w:rsidR="00664CCE" w:rsidRPr="00A3506B" w:rsidRDefault="00664CCE" w:rsidP="00664CCE">
            <w:pPr>
              <w:jc w:val="both"/>
              <w:rPr>
                <w:sz w:val="24"/>
              </w:rPr>
            </w:pPr>
          </w:p>
          <w:p w:rsidR="00664CCE" w:rsidRPr="00A3506B" w:rsidRDefault="00664CCE" w:rsidP="00664CCE">
            <w:pPr>
              <w:jc w:val="both"/>
              <w:rPr>
                <w:sz w:val="24"/>
              </w:rPr>
            </w:pPr>
            <w:r w:rsidRPr="00A3506B">
              <w:rPr>
                <w:sz w:val="24"/>
              </w:rPr>
              <w:t xml:space="preserve">1.º Por la disponibilidad de carga docente de los departamentos que participen en el título, que será contrastada al tiempo de redactar la memoria; todo ello </w:t>
            </w:r>
          </w:p>
          <w:p w:rsidR="00664CCE" w:rsidRPr="00A3506B" w:rsidRDefault="00664CCE" w:rsidP="00664CCE">
            <w:pPr>
              <w:jc w:val="both"/>
              <w:rPr>
                <w:sz w:val="24"/>
              </w:rPr>
            </w:pPr>
          </w:p>
          <w:p w:rsidR="00664CCE" w:rsidRPr="00A3506B" w:rsidRDefault="00664CCE" w:rsidP="00664CCE">
            <w:pPr>
              <w:jc w:val="both"/>
              <w:rPr>
                <w:sz w:val="24"/>
              </w:rPr>
            </w:pPr>
            <w:proofErr w:type="gramStart"/>
            <w:r w:rsidRPr="00A3506B">
              <w:rPr>
                <w:sz w:val="24"/>
              </w:rPr>
              <w:t>2.º</w:t>
            </w:r>
            <w:proofErr w:type="gramEnd"/>
            <w:r w:rsidRPr="00A3506B">
              <w:rPr>
                <w:sz w:val="24"/>
              </w:rPr>
              <w:t xml:space="preserve"> Atendiendo a los criterios de los Vicerrectorados de Docencia y Formación y de Prospectiva y Calidad.</w:t>
            </w:r>
          </w:p>
          <w:p w:rsidR="00C8677B" w:rsidRPr="00C25852" w:rsidRDefault="00C8677B" w:rsidP="009961E2">
            <w:pPr>
              <w:jc w:val="both"/>
              <w:rPr>
                <w:b/>
                <w:sz w:val="24"/>
              </w:rPr>
            </w:pPr>
          </w:p>
          <w:p w:rsidR="00C8677B" w:rsidRPr="00C25852" w:rsidRDefault="00C8677B" w:rsidP="009961E2">
            <w:pPr>
              <w:jc w:val="both"/>
              <w:rPr>
                <w:b/>
                <w:sz w:val="24"/>
              </w:rPr>
            </w:pPr>
          </w:p>
          <w:p w:rsidR="00C8677B" w:rsidRPr="00C25852" w:rsidRDefault="00C8677B" w:rsidP="009961E2">
            <w:pPr>
              <w:jc w:val="both"/>
              <w:rPr>
                <w:b/>
                <w:sz w:val="24"/>
              </w:rPr>
            </w:pPr>
          </w:p>
        </w:tc>
      </w:tr>
      <w:tr w:rsidR="00C8677B" w:rsidRPr="00C25852" w:rsidTr="00C8677B">
        <w:tc>
          <w:tcPr>
            <w:tcW w:w="9498" w:type="dxa"/>
            <w:gridSpan w:val="14"/>
            <w:shd w:val="clear" w:color="auto" w:fill="95B3D7" w:themeFill="accent1" w:themeFillTint="99"/>
          </w:tcPr>
          <w:p w:rsidR="00C8677B" w:rsidRPr="00C25852" w:rsidRDefault="00C8677B" w:rsidP="009961E2">
            <w:pPr>
              <w:jc w:val="both"/>
              <w:rPr>
                <w:b/>
                <w:sz w:val="24"/>
              </w:rPr>
            </w:pPr>
            <w:r w:rsidRPr="00C25852">
              <w:rPr>
                <w:b/>
                <w:sz w:val="24"/>
              </w:rPr>
              <w:t>INFORME DIRECTORA GENERAL DE INFRAESTRUCTURAS</w:t>
            </w:r>
          </w:p>
        </w:tc>
      </w:tr>
      <w:tr w:rsidR="00C8677B" w:rsidRPr="00C25852" w:rsidTr="00C8677B">
        <w:tc>
          <w:tcPr>
            <w:tcW w:w="9498" w:type="dxa"/>
            <w:gridSpan w:val="14"/>
          </w:tcPr>
          <w:p w:rsidR="00C8677B" w:rsidRPr="00C25852" w:rsidRDefault="00C8677B" w:rsidP="009961E2">
            <w:pPr>
              <w:jc w:val="both"/>
              <w:rPr>
                <w:b/>
                <w:sz w:val="24"/>
              </w:rPr>
            </w:pPr>
          </w:p>
          <w:p w:rsidR="00C8677B" w:rsidRPr="00C25852" w:rsidRDefault="00C8677B" w:rsidP="009961E2">
            <w:pPr>
              <w:jc w:val="both"/>
              <w:rPr>
                <w:b/>
                <w:sz w:val="24"/>
              </w:rPr>
            </w:pPr>
          </w:p>
          <w:p w:rsidR="00664CCE" w:rsidRPr="00C25852" w:rsidRDefault="00664CCE" w:rsidP="00664CCE">
            <w:pPr>
              <w:jc w:val="both"/>
              <w:rPr>
                <w:b/>
                <w:sz w:val="24"/>
              </w:rPr>
            </w:pPr>
          </w:p>
          <w:p w:rsidR="00664CCE" w:rsidRDefault="00664CCE" w:rsidP="00664CCE">
            <w:pPr>
              <w:jc w:val="both"/>
              <w:rPr>
                <w:sz w:val="24"/>
              </w:rPr>
            </w:pPr>
            <w:r>
              <w:rPr>
                <w:sz w:val="24"/>
              </w:rPr>
              <w:t>El centro debe confirmar la disponibilidad de los espacios necesarios para la impartición de los diferentes módulos del máster.</w:t>
            </w:r>
          </w:p>
          <w:p w:rsidR="00664CCE" w:rsidRPr="00C25852" w:rsidRDefault="00664CCE" w:rsidP="00664CCE">
            <w:pPr>
              <w:jc w:val="both"/>
              <w:rPr>
                <w:b/>
                <w:sz w:val="24"/>
              </w:rPr>
            </w:pPr>
          </w:p>
          <w:p w:rsidR="00C8677B" w:rsidRPr="00C25852" w:rsidRDefault="00C8677B" w:rsidP="009961E2">
            <w:pPr>
              <w:jc w:val="both"/>
              <w:rPr>
                <w:b/>
                <w:sz w:val="24"/>
              </w:rPr>
            </w:pPr>
          </w:p>
          <w:p w:rsidR="00C8677B" w:rsidRPr="00C25852" w:rsidRDefault="00C8677B" w:rsidP="009961E2">
            <w:pPr>
              <w:jc w:val="both"/>
              <w:rPr>
                <w:b/>
                <w:sz w:val="24"/>
              </w:rPr>
            </w:pPr>
          </w:p>
        </w:tc>
      </w:tr>
      <w:tr w:rsidR="00C8677B" w:rsidRPr="00C25852" w:rsidTr="00C8677B">
        <w:tc>
          <w:tcPr>
            <w:tcW w:w="9498" w:type="dxa"/>
            <w:gridSpan w:val="14"/>
            <w:shd w:val="clear" w:color="auto" w:fill="95B3D7" w:themeFill="accent1" w:themeFillTint="99"/>
          </w:tcPr>
          <w:p w:rsidR="00C8677B" w:rsidRPr="00C25852" w:rsidRDefault="00C8677B" w:rsidP="009961E2">
            <w:pPr>
              <w:jc w:val="both"/>
              <w:rPr>
                <w:b/>
                <w:sz w:val="24"/>
              </w:rPr>
            </w:pPr>
            <w:r w:rsidRPr="00C25852">
              <w:rPr>
                <w:b/>
                <w:sz w:val="24"/>
              </w:rPr>
              <w:lastRenderedPageBreak/>
              <w:t>HISTÓRICO DE DATOS RELATIVOS AL MASTER PROPUESTO O SUS ANTECEDENTES EN LA OFICINA DE POSGRADO DE LA UNIVERSIDAD DE CÁDIZ</w:t>
            </w:r>
          </w:p>
        </w:tc>
      </w:tr>
      <w:tr w:rsidR="00C8677B" w:rsidRPr="00C25852" w:rsidTr="00C8677B">
        <w:tc>
          <w:tcPr>
            <w:tcW w:w="9498" w:type="dxa"/>
            <w:gridSpan w:val="14"/>
          </w:tcPr>
          <w:p w:rsidR="00664CCE" w:rsidRDefault="00664CCE" w:rsidP="00664CCE">
            <w:pPr>
              <w:jc w:val="both"/>
              <w:rPr>
                <w:sz w:val="24"/>
              </w:rPr>
            </w:pPr>
          </w:p>
          <w:p w:rsidR="00664CCE" w:rsidRPr="003A0969" w:rsidRDefault="00664CCE" w:rsidP="00664CCE">
            <w:pPr>
              <w:jc w:val="both"/>
              <w:rPr>
                <w:sz w:val="24"/>
              </w:rPr>
            </w:pPr>
            <w:r w:rsidRPr="003A0969">
              <w:rPr>
                <w:sz w:val="24"/>
              </w:rPr>
              <w:t>No existen antecedentes.</w:t>
            </w:r>
          </w:p>
          <w:p w:rsidR="00C8677B" w:rsidRPr="00C25852" w:rsidRDefault="00C8677B" w:rsidP="009961E2">
            <w:pPr>
              <w:jc w:val="both"/>
              <w:rPr>
                <w:b/>
                <w:sz w:val="24"/>
              </w:rPr>
            </w:pPr>
          </w:p>
          <w:p w:rsidR="00C8677B" w:rsidRPr="00C25852" w:rsidRDefault="00C8677B" w:rsidP="009961E2">
            <w:pPr>
              <w:jc w:val="both"/>
              <w:rPr>
                <w:b/>
                <w:sz w:val="24"/>
              </w:rPr>
            </w:pPr>
          </w:p>
          <w:p w:rsidR="00C8677B" w:rsidRDefault="00C8677B" w:rsidP="009961E2">
            <w:pPr>
              <w:jc w:val="both"/>
              <w:rPr>
                <w:b/>
                <w:sz w:val="24"/>
              </w:rPr>
            </w:pPr>
          </w:p>
          <w:p w:rsidR="00A2533F" w:rsidRDefault="00A2533F" w:rsidP="009961E2">
            <w:pPr>
              <w:jc w:val="both"/>
              <w:rPr>
                <w:b/>
                <w:sz w:val="24"/>
              </w:rPr>
            </w:pPr>
          </w:p>
          <w:p w:rsidR="00C8677B" w:rsidRPr="00C25852" w:rsidRDefault="00C8677B" w:rsidP="009961E2">
            <w:pPr>
              <w:jc w:val="both"/>
              <w:rPr>
                <w:b/>
                <w:sz w:val="24"/>
              </w:rPr>
            </w:pPr>
          </w:p>
        </w:tc>
      </w:tr>
      <w:tr w:rsidR="00664CCE" w:rsidRPr="00C25852" w:rsidTr="00664CCE">
        <w:tc>
          <w:tcPr>
            <w:tcW w:w="9498" w:type="dxa"/>
            <w:gridSpan w:val="14"/>
            <w:shd w:val="clear" w:color="auto" w:fill="95B3D7" w:themeFill="accent1" w:themeFillTint="99"/>
          </w:tcPr>
          <w:p w:rsidR="00664CCE" w:rsidRPr="00C25852" w:rsidRDefault="00664CCE" w:rsidP="009961E2">
            <w:pPr>
              <w:jc w:val="both"/>
              <w:rPr>
                <w:b/>
                <w:sz w:val="24"/>
              </w:rPr>
            </w:pPr>
            <w:r>
              <w:rPr>
                <w:b/>
                <w:sz w:val="24"/>
              </w:rPr>
              <w:t>INFORME DE LA COMISIÓN DE POSGRADO</w:t>
            </w:r>
          </w:p>
        </w:tc>
      </w:tr>
      <w:tr w:rsidR="00664CCE" w:rsidRPr="00C25852" w:rsidTr="00C8677B">
        <w:tc>
          <w:tcPr>
            <w:tcW w:w="9498" w:type="dxa"/>
            <w:gridSpan w:val="14"/>
          </w:tcPr>
          <w:p w:rsidR="00664CCE" w:rsidRDefault="00664CCE" w:rsidP="009961E2">
            <w:pPr>
              <w:jc w:val="both"/>
              <w:rPr>
                <w:b/>
                <w:sz w:val="24"/>
              </w:rPr>
            </w:pPr>
          </w:p>
          <w:p w:rsidR="00664CCE" w:rsidRDefault="00664CCE" w:rsidP="009961E2">
            <w:pPr>
              <w:jc w:val="both"/>
              <w:rPr>
                <w:b/>
                <w:sz w:val="24"/>
              </w:rPr>
            </w:pPr>
          </w:p>
          <w:p w:rsidR="00664CCE" w:rsidRPr="00C25852" w:rsidRDefault="00664CCE" w:rsidP="009961E2">
            <w:pPr>
              <w:jc w:val="both"/>
              <w:rPr>
                <w:b/>
                <w:sz w:val="24"/>
              </w:rPr>
            </w:pPr>
            <w:r>
              <w:rPr>
                <w:b/>
                <w:sz w:val="24"/>
              </w:rPr>
              <w:t>FAVORABLE</w:t>
            </w:r>
          </w:p>
        </w:tc>
      </w:tr>
    </w:tbl>
    <w:p w:rsidR="005B00EB" w:rsidRPr="00C25852" w:rsidRDefault="005B00EB" w:rsidP="002F33B9">
      <w:pPr>
        <w:pStyle w:val="Textonotapie"/>
        <w:ind w:left="284" w:hanging="284"/>
        <w:jc w:val="both"/>
      </w:pPr>
    </w:p>
    <w:sectPr w:rsidR="005B00EB" w:rsidRPr="00C25852" w:rsidSect="00D24FF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CCE" w:rsidRDefault="002B2CCE" w:rsidP="003B7C54">
      <w:r>
        <w:separator/>
      </w:r>
    </w:p>
  </w:endnote>
  <w:endnote w:type="continuationSeparator" w:id="0">
    <w:p w:rsidR="002B2CCE" w:rsidRDefault="002B2CCE" w:rsidP="003B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92" w:rsidRDefault="00D0119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9D" w:rsidRPr="00D01192" w:rsidRDefault="00897B9D" w:rsidP="00D0119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92" w:rsidRDefault="00D011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CCE" w:rsidRDefault="002B2CCE" w:rsidP="003B7C54">
      <w:r>
        <w:separator/>
      </w:r>
    </w:p>
  </w:footnote>
  <w:footnote w:type="continuationSeparator" w:id="0">
    <w:p w:rsidR="002B2CCE" w:rsidRDefault="002B2CCE" w:rsidP="003B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92" w:rsidRDefault="00D0119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F6C" w:rsidRDefault="003B7C54" w:rsidP="00E74F6C">
    <w:pPr>
      <w:pStyle w:val="NormalWeb"/>
      <w:tabs>
        <w:tab w:val="left" w:pos="1515"/>
      </w:tabs>
      <w:rPr>
        <w:rStyle w:val="Textoennegrita"/>
        <w:rFonts w:ascii="Arial" w:hAnsi="Arial" w:cs="Arial"/>
        <w:color w:val="1F497D"/>
        <w:sz w:val="16"/>
        <w:szCs w:val="16"/>
      </w:rPr>
    </w:pPr>
    <w:r>
      <w:rPr>
        <w:rFonts w:ascii="Arial" w:hAnsi="Arial" w:cs="Arial"/>
        <w:b/>
        <w:bCs/>
        <w:noProof/>
        <w:color w:val="1F497D"/>
        <w:sz w:val="16"/>
        <w:szCs w:val="16"/>
      </w:rPr>
      <w:drawing>
        <wp:inline distT="0" distB="0" distL="0" distR="0">
          <wp:extent cx="1314450" cy="847725"/>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14450" cy="847725"/>
                  </a:xfrm>
                  <a:prstGeom prst="rect">
                    <a:avLst/>
                  </a:prstGeom>
                  <a:noFill/>
                </pic:spPr>
              </pic:pic>
            </a:graphicData>
          </a:graphic>
        </wp:inline>
      </w:drawing>
    </w:r>
  </w:p>
  <w:p w:rsidR="003B7C54" w:rsidRDefault="003B7C54" w:rsidP="00E74F6C">
    <w:pPr>
      <w:pStyle w:val="NormalWeb"/>
      <w:tabs>
        <w:tab w:val="left" w:pos="1515"/>
      </w:tabs>
      <w:jc w:val="right"/>
      <w:rPr>
        <w:b/>
      </w:rPr>
    </w:pPr>
    <w:r>
      <w:rPr>
        <w:rStyle w:val="Textoennegrita"/>
        <w:rFonts w:ascii="Arial" w:hAnsi="Arial" w:cs="Arial"/>
        <w:color w:val="1F497D"/>
        <w:sz w:val="16"/>
        <w:szCs w:val="16"/>
      </w:rPr>
      <w:t>Vicerrectorado de Docencia y Formación</w:t>
    </w:r>
    <w:r>
      <w:br/>
    </w:r>
    <w:r>
      <w:rPr>
        <w:rStyle w:val="Textoennegrita"/>
        <w:rFonts w:ascii="Arial" w:hAnsi="Arial" w:cs="Arial"/>
        <w:color w:val="1F497D"/>
        <w:sz w:val="16"/>
        <w:szCs w:val="16"/>
      </w:rPr>
      <w:t>Universidad de Cádiz</w:t>
    </w:r>
    <w:r>
      <w:br/>
    </w:r>
    <w:r>
      <w:rPr>
        <w:rFonts w:ascii="Arial" w:hAnsi="Arial" w:cs="Arial"/>
        <w:color w:val="1F497D"/>
        <w:sz w:val="16"/>
        <w:szCs w:val="16"/>
      </w:rPr>
      <w:t>Edificio Centro Tecnológico de Cádiz</w:t>
    </w:r>
    <w:r>
      <w:br/>
    </w:r>
    <w:r>
      <w:rPr>
        <w:rFonts w:ascii="Arial" w:hAnsi="Arial" w:cs="Arial"/>
        <w:color w:val="1F497D"/>
        <w:sz w:val="16"/>
        <w:szCs w:val="16"/>
      </w:rPr>
      <w:t>C. Benito Pérez Galdós s/n</w:t>
    </w:r>
    <w:r>
      <w:rPr>
        <w:rFonts w:ascii="Arial" w:hAnsi="Arial" w:cs="Arial"/>
        <w:color w:val="1F497D"/>
        <w:sz w:val="16"/>
        <w:szCs w:val="16"/>
      </w:rPr>
      <w:br/>
      <w:t>11002 - Cádiz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92" w:rsidRDefault="00D0119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269D8"/>
    <w:multiLevelType w:val="hybridMultilevel"/>
    <w:tmpl w:val="84BE1536"/>
    <w:lvl w:ilvl="0" w:tplc="227A1F48">
      <w:start w:val="1"/>
      <w:numFmt w:val="upperRoman"/>
      <w:lvlText w:val="%1."/>
      <w:lvlJc w:val="left"/>
      <w:pPr>
        <w:ind w:left="1440" w:hanging="720"/>
      </w:pPr>
      <w:rPr>
        <w:rFonts w:eastAsiaTheme="minorHAns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34542A6D"/>
    <w:multiLevelType w:val="hybridMultilevel"/>
    <w:tmpl w:val="5AD4E502"/>
    <w:lvl w:ilvl="0" w:tplc="4134CC84">
      <w:start w:val="1"/>
      <w:numFmt w:val="decimal"/>
      <w:lvlText w:val="%1."/>
      <w:lvlJc w:val="left"/>
      <w:pPr>
        <w:tabs>
          <w:tab w:val="num" w:pos="-180"/>
        </w:tabs>
        <w:ind w:left="-180" w:hanging="360"/>
      </w:pPr>
      <w:rPr>
        <w:rFonts w:hint="default"/>
      </w:r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260"/>
        </w:tabs>
        <w:ind w:left="1260" w:hanging="180"/>
      </w:pPr>
    </w:lvl>
    <w:lvl w:ilvl="3" w:tplc="0C0A000F" w:tentative="1">
      <w:start w:val="1"/>
      <w:numFmt w:val="decimal"/>
      <w:lvlText w:val="%4."/>
      <w:lvlJc w:val="left"/>
      <w:pPr>
        <w:tabs>
          <w:tab w:val="num" w:pos="1980"/>
        </w:tabs>
        <w:ind w:left="1980" w:hanging="360"/>
      </w:pPr>
    </w:lvl>
    <w:lvl w:ilvl="4" w:tplc="0C0A0019" w:tentative="1">
      <w:start w:val="1"/>
      <w:numFmt w:val="lowerLetter"/>
      <w:lvlText w:val="%5."/>
      <w:lvlJc w:val="left"/>
      <w:pPr>
        <w:tabs>
          <w:tab w:val="num" w:pos="2700"/>
        </w:tabs>
        <w:ind w:left="2700" w:hanging="360"/>
      </w:pPr>
    </w:lvl>
    <w:lvl w:ilvl="5" w:tplc="0C0A001B" w:tentative="1">
      <w:start w:val="1"/>
      <w:numFmt w:val="lowerRoman"/>
      <w:lvlText w:val="%6."/>
      <w:lvlJc w:val="right"/>
      <w:pPr>
        <w:tabs>
          <w:tab w:val="num" w:pos="3420"/>
        </w:tabs>
        <w:ind w:left="3420" w:hanging="180"/>
      </w:pPr>
    </w:lvl>
    <w:lvl w:ilvl="6" w:tplc="0C0A000F" w:tentative="1">
      <w:start w:val="1"/>
      <w:numFmt w:val="decimal"/>
      <w:lvlText w:val="%7."/>
      <w:lvlJc w:val="left"/>
      <w:pPr>
        <w:tabs>
          <w:tab w:val="num" w:pos="4140"/>
        </w:tabs>
        <w:ind w:left="4140" w:hanging="360"/>
      </w:pPr>
    </w:lvl>
    <w:lvl w:ilvl="7" w:tplc="0C0A0019" w:tentative="1">
      <w:start w:val="1"/>
      <w:numFmt w:val="lowerLetter"/>
      <w:lvlText w:val="%8."/>
      <w:lvlJc w:val="left"/>
      <w:pPr>
        <w:tabs>
          <w:tab w:val="num" w:pos="4860"/>
        </w:tabs>
        <w:ind w:left="4860" w:hanging="360"/>
      </w:pPr>
    </w:lvl>
    <w:lvl w:ilvl="8" w:tplc="0C0A001B" w:tentative="1">
      <w:start w:val="1"/>
      <w:numFmt w:val="lowerRoman"/>
      <w:lvlText w:val="%9."/>
      <w:lvlJc w:val="right"/>
      <w:pPr>
        <w:tabs>
          <w:tab w:val="num" w:pos="5580"/>
        </w:tabs>
        <w:ind w:left="5580" w:hanging="180"/>
      </w:pPr>
    </w:lvl>
  </w:abstractNum>
  <w:abstractNum w:abstractNumId="2">
    <w:nsid w:val="3B2A77CE"/>
    <w:multiLevelType w:val="hybridMultilevel"/>
    <w:tmpl w:val="8ACC4CBC"/>
    <w:lvl w:ilvl="0" w:tplc="56708800">
      <w:start w:val="1"/>
      <w:numFmt w:val="bullet"/>
      <w:lvlText w:val="o"/>
      <w:lvlJc w:val="left"/>
      <w:pPr>
        <w:tabs>
          <w:tab w:val="num" w:pos="720"/>
        </w:tabs>
        <w:ind w:left="720" w:hanging="360"/>
      </w:pPr>
      <w:rPr>
        <w:rFonts w:ascii="Courier New" w:hAnsi="Courier New" w:cs="Courier New" w:hint="default"/>
        <w:sz w:val="20"/>
        <w:szCs w:val="20"/>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55CC4B25"/>
    <w:multiLevelType w:val="hybridMultilevel"/>
    <w:tmpl w:val="F64A2858"/>
    <w:lvl w:ilvl="0" w:tplc="D5965770">
      <w:start w:val="2"/>
      <w:numFmt w:val="bullet"/>
      <w:lvlText w:val="-"/>
      <w:lvlJc w:val="left"/>
      <w:pPr>
        <w:ind w:left="1068" w:hanging="360"/>
      </w:pPr>
      <w:rPr>
        <w:rFonts w:ascii="Calibri" w:eastAsia="Calibri" w:hAnsi="Calibri" w:cs="Calibri" w:hint="default"/>
        <w:color w:val="auto"/>
        <w:sz w:val="20"/>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nsid w:val="5BFA5CF8"/>
    <w:multiLevelType w:val="hybridMultilevel"/>
    <w:tmpl w:val="B1CC7432"/>
    <w:lvl w:ilvl="0" w:tplc="63F2BFE8">
      <w:start w:val="1"/>
      <w:numFmt w:val="upperRoman"/>
      <w:lvlText w:val="%1."/>
      <w:lvlJc w:val="left"/>
      <w:pPr>
        <w:ind w:left="2160" w:hanging="720"/>
      </w:pPr>
      <w:rPr>
        <w:rFonts w:ascii="Times New Roman" w:eastAsiaTheme="minorHAnsi" w:hAnsi="Times New Roman" w:hint="default"/>
        <w:b w:val="0"/>
        <w:color w:val="auto"/>
        <w:sz w:val="21"/>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
    <w:nsid w:val="601F488A"/>
    <w:multiLevelType w:val="hybridMultilevel"/>
    <w:tmpl w:val="86F01D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23"/>
    <w:rsid w:val="00006C85"/>
    <w:rsid w:val="00013A65"/>
    <w:rsid w:val="00026EBD"/>
    <w:rsid w:val="000319AA"/>
    <w:rsid w:val="00033813"/>
    <w:rsid w:val="00054ACC"/>
    <w:rsid w:val="0007253D"/>
    <w:rsid w:val="00122875"/>
    <w:rsid w:val="00145035"/>
    <w:rsid w:val="0015611F"/>
    <w:rsid w:val="001B64D4"/>
    <w:rsid w:val="001D1D0C"/>
    <w:rsid w:val="001F1BDA"/>
    <w:rsid w:val="00226831"/>
    <w:rsid w:val="00232F3F"/>
    <w:rsid w:val="00267123"/>
    <w:rsid w:val="0028481C"/>
    <w:rsid w:val="002B2CCE"/>
    <w:rsid w:val="002C07B6"/>
    <w:rsid w:val="002C4B8D"/>
    <w:rsid w:val="002F33B9"/>
    <w:rsid w:val="0032726D"/>
    <w:rsid w:val="003A0969"/>
    <w:rsid w:val="003A62F8"/>
    <w:rsid w:val="003B7C54"/>
    <w:rsid w:val="003C3D3E"/>
    <w:rsid w:val="003C4009"/>
    <w:rsid w:val="004261AB"/>
    <w:rsid w:val="004A6B9B"/>
    <w:rsid w:val="004F55ED"/>
    <w:rsid w:val="005130A0"/>
    <w:rsid w:val="005226D2"/>
    <w:rsid w:val="0056696E"/>
    <w:rsid w:val="00580EA6"/>
    <w:rsid w:val="005B00EB"/>
    <w:rsid w:val="005B4A06"/>
    <w:rsid w:val="005C0E26"/>
    <w:rsid w:val="005E59D1"/>
    <w:rsid w:val="00600D08"/>
    <w:rsid w:val="00604504"/>
    <w:rsid w:val="00646C83"/>
    <w:rsid w:val="00664CCE"/>
    <w:rsid w:val="006853E3"/>
    <w:rsid w:val="006B6A3A"/>
    <w:rsid w:val="006F5879"/>
    <w:rsid w:val="007D749C"/>
    <w:rsid w:val="007E7C3A"/>
    <w:rsid w:val="007F75F9"/>
    <w:rsid w:val="00814729"/>
    <w:rsid w:val="008325DD"/>
    <w:rsid w:val="00832774"/>
    <w:rsid w:val="0084739B"/>
    <w:rsid w:val="00860F41"/>
    <w:rsid w:val="00864B3E"/>
    <w:rsid w:val="00875507"/>
    <w:rsid w:val="00897B9D"/>
    <w:rsid w:val="008B7596"/>
    <w:rsid w:val="008D5DEE"/>
    <w:rsid w:val="008E5DCD"/>
    <w:rsid w:val="00914E82"/>
    <w:rsid w:val="00916D0D"/>
    <w:rsid w:val="00934D29"/>
    <w:rsid w:val="009376D3"/>
    <w:rsid w:val="00957C9E"/>
    <w:rsid w:val="009747E4"/>
    <w:rsid w:val="009807CB"/>
    <w:rsid w:val="009B6B32"/>
    <w:rsid w:val="009E4A6E"/>
    <w:rsid w:val="00A1677E"/>
    <w:rsid w:val="00A2533F"/>
    <w:rsid w:val="00A3506B"/>
    <w:rsid w:val="00A67FFE"/>
    <w:rsid w:val="00A94046"/>
    <w:rsid w:val="00B04B2F"/>
    <w:rsid w:val="00B07E21"/>
    <w:rsid w:val="00B63C45"/>
    <w:rsid w:val="00B879F9"/>
    <w:rsid w:val="00BB072F"/>
    <w:rsid w:val="00BE11D7"/>
    <w:rsid w:val="00BF4879"/>
    <w:rsid w:val="00BF4B26"/>
    <w:rsid w:val="00C25852"/>
    <w:rsid w:val="00C609CB"/>
    <w:rsid w:val="00C8677B"/>
    <w:rsid w:val="00CE1246"/>
    <w:rsid w:val="00D01192"/>
    <w:rsid w:val="00D04865"/>
    <w:rsid w:val="00D13EDE"/>
    <w:rsid w:val="00D24FF2"/>
    <w:rsid w:val="00D35A5C"/>
    <w:rsid w:val="00D62690"/>
    <w:rsid w:val="00DB17DD"/>
    <w:rsid w:val="00DB1DBD"/>
    <w:rsid w:val="00DE2800"/>
    <w:rsid w:val="00E0641A"/>
    <w:rsid w:val="00E273D7"/>
    <w:rsid w:val="00E34202"/>
    <w:rsid w:val="00E3576A"/>
    <w:rsid w:val="00E74F6C"/>
    <w:rsid w:val="00ED5E0A"/>
    <w:rsid w:val="00F13310"/>
    <w:rsid w:val="00F4023B"/>
    <w:rsid w:val="00F55AA1"/>
    <w:rsid w:val="00F62ADB"/>
    <w:rsid w:val="00F66B7D"/>
    <w:rsid w:val="00F95918"/>
    <w:rsid w:val="00FC32D4"/>
    <w:rsid w:val="00FF0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34"/>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unhideWhenUsed/>
    <w:rsid w:val="003B7C54"/>
    <w:pPr>
      <w:tabs>
        <w:tab w:val="center" w:pos="4252"/>
        <w:tab w:val="right" w:pos="8504"/>
      </w:tabs>
    </w:pPr>
  </w:style>
  <w:style w:type="character" w:customStyle="1" w:styleId="PiedepginaCar">
    <w:name w:val="Pie de página Car"/>
    <w:basedOn w:val="Fuentedeprrafopredeter"/>
    <w:link w:val="Piedepgina"/>
    <w:uiPriority w:val="99"/>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34"/>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unhideWhenUsed/>
    <w:rsid w:val="003B7C54"/>
    <w:pPr>
      <w:tabs>
        <w:tab w:val="center" w:pos="4252"/>
        <w:tab w:val="right" w:pos="8504"/>
      </w:tabs>
    </w:pPr>
  </w:style>
  <w:style w:type="character" w:customStyle="1" w:styleId="PiedepginaCar">
    <w:name w:val="Pie de página Car"/>
    <w:basedOn w:val="Fuentedeprrafopredeter"/>
    <w:link w:val="Piedepgina"/>
    <w:uiPriority w:val="99"/>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847419">
      <w:bodyDiv w:val="1"/>
      <w:marLeft w:val="0"/>
      <w:marRight w:val="0"/>
      <w:marTop w:val="0"/>
      <w:marBottom w:val="0"/>
      <w:divBdr>
        <w:top w:val="none" w:sz="0" w:space="0" w:color="auto"/>
        <w:left w:val="none" w:sz="0" w:space="0" w:color="auto"/>
        <w:bottom w:val="none" w:sz="0" w:space="0" w:color="auto"/>
        <w:right w:val="none" w:sz="0" w:space="0" w:color="auto"/>
      </w:divBdr>
    </w:div>
    <w:div w:id="2020309355">
      <w:bodyDiv w:val="1"/>
      <w:marLeft w:val="0"/>
      <w:marRight w:val="0"/>
      <w:marTop w:val="0"/>
      <w:marBottom w:val="0"/>
      <w:divBdr>
        <w:top w:val="none" w:sz="0" w:space="0" w:color="auto"/>
        <w:left w:val="none" w:sz="0" w:space="0" w:color="auto"/>
        <w:bottom w:val="none" w:sz="0" w:space="0" w:color="auto"/>
        <w:right w:val="none" w:sz="0" w:space="0" w:color="auto"/>
      </w:divBdr>
    </w:div>
    <w:div w:id="202513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2020</Words>
  <Characters>11113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Romero</dc:creator>
  <cp:lastModifiedBy>Blanca Romero</cp:lastModifiedBy>
  <cp:revision>5</cp:revision>
  <cp:lastPrinted>2012-04-18T09:01:00Z</cp:lastPrinted>
  <dcterms:created xsi:type="dcterms:W3CDTF">2012-09-12T11:49:00Z</dcterms:created>
  <dcterms:modified xsi:type="dcterms:W3CDTF">2013-10-10T11:09:00Z</dcterms:modified>
</cp:coreProperties>
</file>